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16E7E" w14:textId="77777777" w:rsidR="006F7CDB" w:rsidRPr="00473216" w:rsidRDefault="006F7CDB" w:rsidP="00E9407E">
      <w:pPr>
        <w:jc w:val="center"/>
        <w:rPr>
          <w:rFonts w:asciiTheme="majorBidi" w:hAnsiTheme="majorBidi" w:cstheme="majorBidi"/>
          <w:b/>
          <w:bCs/>
          <w:i/>
          <w:iCs/>
          <w:sz w:val="40"/>
          <w:szCs w:val="40"/>
        </w:rPr>
      </w:pPr>
      <w:bookmarkStart w:id="0" w:name="_Hlk128387576"/>
      <w:bookmarkEnd w:id="0"/>
      <w:r w:rsidRPr="00473216">
        <w:rPr>
          <w:rFonts w:asciiTheme="majorBidi" w:hAnsiTheme="majorBidi" w:cstheme="majorBidi"/>
          <w:b/>
          <w:bCs/>
          <w:i/>
          <w:iCs/>
          <w:sz w:val="32"/>
          <w:szCs w:val="32"/>
        </w:rPr>
        <w:t>Construction of Admin Sources-Based Household Frame Using GIS for Abu Dhabi Emirate</w:t>
      </w:r>
    </w:p>
    <w:p w14:paraId="5728C3E5" w14:textId="77777777" w:rsidR="00EA7427" w:rsidRPr="00473216" w:rsidRDefault="00EA7427" w:rsidP="00EA7427">
      <w:pPr>
        <w:jc w:val="center"/>
        <w:rPr>
          <w:rFonts w:asciiTheme="majorBidi" w:hAnsiTheme="majorBidi" w:cstheme="majorBidi"/>
          <w:sz w:val="16"/>
          <w:szCs w:val="16"/>
        </w:rPr>
      </w:pPr>
      <w:r w:rsidRPr="00473216">
        <w:rPr>
          <w:rFonts w:asciiTheme="majorBidi" w:hAnsiTheme="majorBidi" w:cstheme="majorBidi"/>
          <w:sz w:val="16"/>
          <w:szCs w:val="16"/>
        </w:rPr>
        <w:t xml:space="preserve">Ali. R, Dr. </w:t>
      </w:r>
      <w:r w:rsidRPr="00473216">
        <w:rPr>
          <w:rFonts w:asciiTheme="majorBidi" w:hAnsiTheme="majorBidi" w:cstheme="majorBidi"/>
          <w:sz w:val="16"/>
          <w:szCs w:val="16"/>
          <w:lang w:bidi="ar-AE"/>
        </w:rPr>
        <w:t xml:space="preserve">Al </w:t>
      </w:r>
      <w:proofErr w:type="spellStart"/>
      <w:r w:rsidRPr="00473216">
        <w:rPr>
          <w:rFonts w:asciiTheme="majorBidi" w:hAnsiTheme="majorBidi" w:cstheme="majorBidi"/>
          <w:sz w:val="16"/>
          <w:szCs w:val="16"/>
          <w:lang w:bidi="ar-AE"/>
        </w:rPr>
        <w:t>Refaei</w:t>
      </w:r>
      <w:proofErr w:type="spellEnd"/>
      <w:r w:rsidRPr="00473216">
        <w:rPr>
          <w:rFonts w:asciiTheme="majorBidi" w:hAnsiTheme="majorBidi" w:cstheme="majorBidi"/>
          <w:sz w:val="16"/>
          <w:szCs w:val="16"/>
          <w:lang w:bidi="ar-AE"/>
        </w:rPr>
        <w:t xml:space="preserve">. M, </w:t>
      </w:r>
      <w:r w:rsidRPr="00473216">
        <w:rPr>
          <w:rFonts w:asciiTheme="majorBidi" w:hAnsiTheme="majorBidi" w:cstheme="majorBidi"/>
          <w:sz w:val="16"/>
          <w:szCs w:val="16"/>
        </w:rPr>
        <w:t xml:space="preserve">Al Dhaheri. A, Al </w:t>
      </w:r>
      <w:proofErr w:type="spellStart"/>
      <w:r w:rsidRPr="00473216">
        <w:rPr>
          <w:rFonts w:asciiTheme="majorBidi" w:hAnsiTheme="majorBidi" w:cstheme="majorBidi"/>
          <w:sz w:val="16"/>
          <w:szCs w:val="16"/>
        </w:rPr>
        <w:t>Dhanhani</w:t>
      </w:r>
      <w:proofErr w:type="spellEnd"/>
      <w:r w:rsidRPr="00473216">
        <w:rPr>
          <w:rFonts w:asciiTheme="majorBidi" w:hAnsiTheme="majorBidi" w:cstheme="majorBidi"/>
          <w:sz w:val="16"/>
          <w:szCs w:val="16"/>
        </w:rPr>
        <w:t>. A, Al Suwaidi. M, Al Mazrouei. F</w:t>
      </w:r>
    </w:p>
    <w:p w14:paraId="51F00627" w14:textId="77777777" w:rsidR="00DD5F6F" w:rsidRPr="00473216" w:rsidRDefault="00EA7427" w:rsidP="00EA7427">
      <w:pPr>
        <w:shd w:val="clear" w:color="auto" w:fill="FFFFFF"/>
        <w:spacing w:line="240" w:lineRule="atLeast"/>
        <w:jc w:val="center"/>
        <w:rPr>
          <w:rFonts w:asciiTheme="majorBidi" w:hAnsiTheme="majorBidi" w:cstheme="majorBidi"/>
          <w:sz w:val="16"/>
          <w:szCs w:val="16"/>
        </w:rPr>
      </w:pPr>
      <w:r w:rsidRPr="00473216">
        <w:rPr>
          <w:rFonts w:asciiTheme="majorBidi" w:hAnsiTheme="majorBidi" w:cstheme="majorBidi"/>
          <w:sz w:val="16"/>
          <w:szCs w:val="16"/>
        </w:rPr>
        <w:t xml:space="preserve">Statistics Centre - Abu Dhabi </w:t>
      </w:r>
    </w:p>
    <w:p w14:paraId="13E85CFB" w14:textId="77777777" w:rsidR="002F6431" w:rsidRDefault="002F6431" w:rsidP="002F6431">
      <w:pPr>
        <w:spacing w:line="360" w:lineRule="auto"/>
        <w:jc w:val="both"/>
        <w:rPr>
          <w:rFonts w:asciiTheme="majorBidi" w:hAnsiTheme="majorBidi" w:cstheme="majorBidi"/>
          <w:b/>
          <w:bCs/>
          <w:sz w:val="28"/>
          <w:szCs w:val="28"/>
        </w:rPr>
      </w:pPr>
    </w:p>
    <w:p w14:paraId="39DECD24" w14:textId="5EEEE060" w:rsidR="006F7897" w:rsidRPr="002F6431" w:rsidRDefault="006F7CDB" w:rsidP="004155F6">
      <w:pPr>
        <w:spacing w:line="360" w:lineRule="auto"/>
        <w:ind w:left="720"/>
        <w:jc w:val="both"/>
        <w:rPr>
          <w:rStyle w:val="Strong"/>
          <w:rFonts w:asciiTheme="majorBidi" w:hAnsiTheme="majorBidi" w:cstheme="majorBidi"/>
          <w:sz w:val="28"/>
          <w:szCs w:val="28"/>
        </w:rPr>
      </w:pPr>
      <w:r w:rsidRPr="002F6431">
        <w:rPr>
          <w:rFonts w:asciiTheme="majorBidi" w:hAnsiTheme="majorBidi" w:cstheme="majorBidi"/>
          <w:b/>
          <w:bCs/>
          <w:sz w:val="28"/>
          <w:szCs w:val="28"/>
        </w:rPr>
        <w:t>Abstract</w:t>
      </w:r>
      <w:r w:rsidR="00C30DBA" w:rsidRPr="002F6431">
        <w:rPr>
          <w:rFonts w:asciiTheme="majorBidi" w:hAnsiTheme="majorBidi" w:cstheme="majorBidi"/>
          <w:b/>
          <w:bCs/>
          <w:sz w:val="28"/>
          <w:szCs w:val="28"/>
        </w:rPr>
        <w:t xml:space="preserve"> </w:t>
      </w:r>
      <w:r w:rsidR="006F7897" w:rsidRPr="00473216">
        <w:br/>
      </w:r>
      <w:r w:rsidR="00A020C2" w:rsidRPr="00473216">
        <w:rPr>
          <w:rFonts w:asciiTheme="majorBidi" w:hAnsiTheme="majorBidi" w:cstheme="majorBidi"/>
          <w:sz w:val="24"/>
          <w:szCs w:val="24"/>
        </w:rPr>
        <w:t>Census data on families and households contains counts of households, data on the distribution of household sizes, and details on the relationships between people within households. Government decisions such as income support and social housing are developed and evaluated using this data. Currently, the Statistics Centre in Abu Dhabi (SCAD)</w:t>
      </w:r>
      <w:r w:rsidR="00881DB3" w:rsidRPr="00473216">
        <w:rPr>
          <w:rFonts w:asciiTheme="majorBidi" w:hAnsiTheme="majorBidi" w:cstheme="majorBidi"/>
          <w:sz w:val="24"/>
          <w:szCs w:val="24"/>
        </w:rPr>
        <w:t xml:space="preserve"> </w:t>
      </w:r>
      <w:r w:rsidR="00881DB3">
        <w:rPr>
          <w:rFonts w:asciiTheme="majorBidi" w:hAnsiTheme="majorBidi" w:cstheme="majorBidi"/>
          <w:sz w:val="24"/>
          <w:szCs w:val="24"/>
        </w:rPr>
        <w:t>p</w:t>
      </w:r>
      <w:r w:rsidR="00A020C2" w:rsidRPr="00473216">
        <w:rPr>
          <w:rFonts w:asciiTheme="majorBidi" w:hAnsiTheme="majorBidi" w:cstheme="majorBidi"/>
          <w:sz w:val="24"/>
          <w:szCs w:val="24"/>
        </w:rPr>
        <w:t xml:space="preserve">roduces household and family information by conducting household surveys through field applications. Many government agencies place a high value on information regarding houses and families. Administrative data gathered for purposes other than producing official statistics, provide new ways of collecting data on individuals, households, and dwellings. This paper aims to construct an admin sources-based household </w:t>
      </w:r>
      <w:r w:rsidR="00A020C2" w:rsidRPr="007A70AB">
        <w:rPr>
          <w:rFonts w:asciiTheme="majorBidi" w:hAnsiTheme="majorBidi" w:cstheme="majorBidi"/>
          <w:sz w:val="24"/>
          <w:szCs w:val="24"/>
        </w:rPr>
        <w:t xml:space="preserve">frame for the Abu Dhabi Emirate. In this study, property </w:t>
      </w:r>
      <w:r w:rsidR="007A70AB" w:rsidRPr="007A70AB">
        <w:rPr>
          <w:rFonts w:asciiTheme="majorBidi" w:hAnsiTheme="majorBidi" w:cstheme="majorBidi"/>
          <w:sz w:val="24"/>
          <w:szCs w:val="24"/>
        </w:rPr>
        <w:t>r</w:t>
      </w:r>
      <w:r w:rsidR="00A020C2" w:rsidRPr="007A70AB">
        <w:rPr>
          <w:rFonts w:asciiTheme="majorBidi" w:hAnsiTheme="majorBidi" w:cstheme="majorBidi"/>
          <w:sz w:val="24"/>
          <w:szCs w:val="24"/>
        </w:rPr>
        <w:t>ent</w:t>
      </w:r>
      <w:r w:rsidR="007A70AB" w:rsidRPr="007A70AB">
        <w:rPr>
          <w:rFonts w:asciiTheme="majorBidi" w:hAnsiTheme="majorBidi" w:cstheme="majorBidi"/>
          <w:sz w:val="24"/>
          <w:szCs w:val="24"/>
        </w:rPr>
        <w:t>al</w:t>
      </w:r>
      <w:r w:rsidR="00A020C2" w:rsidRPr="007A70AB">
        <w:rPr>
          <w:rFonts w:asciiTheme="majorBidi" w:hAnsiTheme="majorBidi" w:cstheme="majorBidi"/>
          <w:sz w:val="24"/>
          <w:szCs w:val="24"/>
        </w:rPr>
        <w:t xml:space="preserve"> </w:t>
      </w:r>
      <w:r w:rsidR="007A70AB" w:rsidRPr="007A70AB">
        <w:rPr>
          <w:rFonts w:asciiTheme="majorBidi" w:hAnsiTheme="majorBidi" w:cstheme="majorBidi"/>
          <w:sz w:val="24"/>
          <w:szCs w:val="24"/>
        </w:rPr>
        <w:t>c</w:t>
      </w:r>
      <w:r w:rsidR="00A020C2" w:rsidRPr="007A70AB">
        <w:rPr>
          <w:rFonts w:asciiTheme="majorBidi" w:hAnsiTheme="majorBidi" w:cstheme="majorBidi"/>
          <w:sz w:val="24"/>
          <w:szCs w:val="24"/>
        </w:rPr>
        <w:t xml:space="preserve">ontracts data and </w:t>
      </w:r>
      <w:r w:rsidR="007A70AB" w:rsidRPr="007A70AB">
        <w:rPr>
          <w:rFonts w:asciiTheme="majorBidi" w:hAnsiTheme="majorBidi" w:cstheme="majorBidi"/>
          <w:sz w:val="24"/>
          <w:szCs w:val="24"/>
        </w:rPr>
        <w:t>w</w:t>
      </w:r>
      <w:r w:rsidR="00A020C2" w:rsidRPr="007A70AB">
        <w:rPr>
          <w:rFonts w:asciiTheme="majorBidi" w:hAnsiTheme="majorBidi" w:cstheme="majorBidi"/>
          <w:sz w:val="24"/>
          <w:szCs w:val="24"/>
        </w:rPr>
        <w:t xml:space="preserve">ater and </w:t>
      </w:r>
      <w:r w:rsidR="007A70AB" w:rsidRPr="007A70AB">
        <w:rPr>
          <w:rFonts w:asciiTheme="majorBidi" w:hAnsiTheme="majorBidi" w:cstheme="majorBidi"/>
          <w:sz w:val="24"/>
          <w:szCs w:val="24"/>
        </w:rPr>
        <w:t>e</w:t>
      </w:r>
      <w:r w:rsidR="00A020C2" w:rsidRPr="007A70AB">
        <w:rPr>
          <w:rFonts w:asciiTheme="majorBidi" w:hAnsiTheme="majorBidi" w:cstheme="majorBidi"/>
          <w:sz w:val="24"/>
          <w:szCs w:val="24"/>
        </w:rPr>
        <w:t xml:space="preserve">lectricity bills data </w:t>
      </w:r>
      <w:r w:rsidR="00806898" w:rsidRPr="00881DB3">
        <w:rPr>
          <w:rFonts w:asciiTheme="majorBidi" w:hAnsiTheme="majorBidi" w:cstheme="majorBidi"/>
          <w:sz w:val="24"/>
          <w:szCs w:val="24"/>
        </w:rPr>
        <w:t>were</w:t>
      </w:r>
      <w:r w:rsidR="00A020C2" w:rsidRPr="00881DB3">
        <w:rPr>
          <w:rFonts w:asciiTheme="majorBidi" w:hAnsiTheme="majorBidi" w:cstheme="majorBidi"/>
          <w:sz w:val="24"/>
          <w:szCs w:val="24"/>
        </w:rPr>
        <w:t xml:space="preserve"> used. </w:t>
      </w:r>
      <w:r w:rsidR="00A020C2" w:rsidRPr="00473216">
        <w:rPr>
          <w:rFonts w:asciiTheme="majorBidi" w:hAnsiTheme="majorBidi" w:cstheme="majorBidi"/>
          <w:sz w:val="24"/>
          <w:szCs w:val="24"/>
        </w:rPr>
        <w:t>Further, both datasets were filtered out for Jan 2022, and only the residential category was selected. </w:t>
      </w:r>
      <w:r w:rsidR="00A020C2" w:rsidRPr="00473216">
        <w:rPr>
          <w:rStyle w:val="Strong"/>
          <w:rFonts w:asciiTheme="majorBidi" w:hAnsiTheme="majorBidi" w:cstheme="majorBidi"/>
          <w:b w:val="0"/>
          <w:bCs w:val="0"/>
          <w:color w:val="0E101A"/>
          <w:sz w:val="24"/>
          <w:szCs w:val="24"/>
        </w:rPr>
        <w:t xml:space="preserve">Though both datasets represent the households, to enrich the spatial and attributes coverage both datasets were spatially joined, and the spatial duplicate records were excluded. </w:t>
      </w:r>
      <w:r w:rsidR="000726C6" w:rsidRPr="00881DB3">
        <w:rPr>
          <w:rStyle w:val="Strong"/>
          <w:rFonts w:asciiTheme="majorBidi" w:hAnsiTheme="majorBidi" w:cstheme="majorBidi"/>
          <w:b w:val="0"/>
          <w:bCs w:val="0"/>
          <w:sz w:val="24"/>
          <w:szCs w:val="24"/>
        </w:rPr>
        <w:t>The researchers</w:t>
      </w:r>
      <w:r w:rsidR="00A020C2" w:rsidRPr="00881DB3">
        <w:rPr>
          <w:rStyle w:val="Strong"/>
          <w:rFonts w:asciiTheme="majorBidi" w:hAnsiTheme="majorBidi" w:cstheme="majorBidi"/>
          <w:b w:val="0"/>
          <w:bCs w:val="0"/>
          <w:sz w:val="24"/>
          <w:szCs w:val="24"/>
        </w:rPr>
        <w:t xml:space="preserve"> </w:t>
      </w:r>
      <w:r w:rsidR="00A020C2" w:rsidRPr="00473216">
        <w:rPr>
          <w:rStyle w:val="Strong"/>
          <w:rFonts w:asciiTheme="majorBidi" w:hAnsiTheme="majorBidi" w:cstheme="majorBidi"/>
          <w:b w:val="0"/>
          <w:bCs w:val="0"/>
          <w:color w:val="0E101A"/>
          <w:sz w:val="24"/>
          <w:szCs w:val="24"/>
        </w:rPr>
        <w:t xml:space="preserve">have calculated the difference between the admin-based data and survey data to assess the quality. As a result, we have found that there is a difference of 5% - 10% in 17 </w:t>
      </w:r>
      <w:bookmarkStart w:id="1" w:name="_Hlk128483092"/>
      <w:r w:rsidR="00A020C2" w:rsidRPr="00473216">
        <w:rPr>
          <w:rStyle w:val="Strong"/>
          <w:rFonts w:asciiTheme="majorBidi" w:hAnsiTheme="majorBidi" w:cstheme="majorBidi"/>
          <w:b w:val="0"/>
          <w:bCs w:val="0"/>
          <w:color w:val="0E101A"/>
          <w:sz w:val="24"/>
          <w:szCs w:val="24"/>
        </w:rPr>
        <w:t>enumeration areas</w:t>
      </w:r>
      <w:bookmarkEnd w:id="1"/>
      <w:r w:rsidR="00A020C2" w:rsidRPr="00473216">
        <w:rPr>
          <w:rStyle w:val="Strong"/>
          <w:rFonts w:asciiTheme="majorBidi" w:hAnsiTheme="majorBidi" w:cstheme="majorBidi"/>
          <w:b w:val="0"/>
          <w:bCs w:val="0"/>
          <w:color w:val="0E101A"/>
          <w:sz w:val="24"/>
          <w:szCs w:val="24"/>
        </w:rPr>
        <w:t>, a difference of 10% - 20% in 26 enumeration areas, a difference of 20% - 50% in 62 enumeration areas</w:t>
      </w:r>
      <w:r w:rsidR="00EE7C7A">
        <w:rPr>
          <w:rStyle w:val="Strong"/>
          <w:rFonts w:asciiTheme="majorBidi" w:hAnsiTheme="majorBidi" w:cstheme="majorBidi"/>
          <w:b w:val="0"/>
          <w:bCs w:val="0"/>
          <w:color w:val="0E101A"/>
          <w:sz w:val="24"/>
          <w:szCs w:val="24"/>
        </w:rPr>
        <w:t>,</w:t>
      </w:r>
      <w:r w:rsidR="00485CDB">
        <w:rPr>
          <w:rStyle w:val="Strong"/>
          <w:rFonts w:asciiTheme="majorBidi" w:hAnsiTheme="majorBidi" w:cstheme="majorBidi"/>
          <w:b w:val="0"/>
          <w:bCs w:val="0"/>
          <w:color w:val="0E101A"/>
          <w:sz w:val="24"/>
          <w:szCs w:val="24"/>
        </w:rPr>
        <w:t xml:space="preserve"> </w:t>
      </w:r>
      <w:r w:rsidR="00A020C2" w:rsidRPr="00473216">
        <w:rPr>
          <w:rStyle w:val="Strong"/>
          <w:rFonts w:asciiTheme="majorBidi" w:hAnsiTheme="majorBidi" w:cstheme="majorBidi"/>
          <w:b w:val="0"/>
          <w:bCs w:val="0"/>
          <w:color w:val="0E101A"/>
          <w:sz w:val="24"/>
          <w:szCs w:val="24"/>
        </w:rPr>
        <w:t>and 77 enumeration areas suffer from a huge difference of more than 50%. </w:t>
      </w:r>
    </w:p>
    <w:p w14:paraId="1FE65624" w14:textId="739FEDB3" w:rsidR="00297820" w:rsidRDefault="00297820" w:rsidP="00297820">
      <w:pPr>
        <w:spacing w:line="360" w:lineRule="auto"/>
        <w:jc w:val="both"/>
        <w:rPr>
          <w:rFonts w:asciiTheme="majorBidi" w:hAnsiTheme="majorBidi" w:cstheme="majorBidi"/>
          <w:color w:val="0E101A"/>
          <w:sz w:val="24"/>
          <w:szCs w:val="24"/>
        </w:rPr>
      </w:pPr>
    </w:p>
    <w:p w14:paraId="596ED8BF" w14:textId="0C7E06CF" w:rsidR="002F6431" w:rsidRDefault="002F6431" w:rsidP="00297820">
      <w:pPr>
        <w:spacing w:line="360" w:lineRule="auto"/>
        <w:jc w:val="both"/>
        <w:rPr>
          <w:rFonts w:asciiTheme="majorBidi" w:hAnsiTheme="majorBidi" w:cstheme="majorBidi"/>
          <w:color w:val="0E101A"/>
          <w:sz w:val="24"/>
          <w:szCs w:val="24"/>
        </w:rPr>
      </w:pPr>
    </w:p>
    <w:p w14:paraId="16586705" w14:textId="3785DCCD" w:rsidR="002F6431" w:rsidRDefault="002F6431" w:rsidP="00297820">
      <w:pPr>
        <w:spacing w:line="360" w:lineRule="auto"/>
        <w:jc w:val="both"/>
        <w:rPr>
          <w:rFonts w:asciiTheme="majorBidi" w:hAnsiTheme="majorBidi" w:cstheme="majorBidi"/>
          <w:color w:val="0E101A"/>
          <w:sz w:val="24"/>
          <w:szCs w:val="24"/>
        </w:rPr>
      </w:pPr>
    </w:p>
    <w:p w14:paraId="25746F54" w14:textId="77777777" w:rsidR="004155F6" w:rsidRPr="00297820" w:rsidRDefault="004155F6" w:rsidP="00297820">
      <w:pPr>
        <w:spacing w:line="360" w:lineRule="auto"/>
        <w:jc w:val="both"/>
        <w:rPr>
          <w:rFonts w:asciiTheme="majorBidi" w:hAnsiTheme="majorBidi" w:cstheme="majorBidi"/>
          <w:color w:val="0E101A"/>
          <w:sz w:val="24"/>
          <w:szCs w:val="24"/>
        </w:rPr>
      </w:pPr>
    </w:p>
    <w:p w14:paraId="3370C0E9" w14:textId="77777777" w:rsidR="006F7CDB" w:rsidRPr="002F6431" w:rsidRDefault="006F7CDB" w:rsidP="006F7897">
      <w:pPr>
        <w:spacing w:line="360" w:lineRule="auto"/>
        <w:jc w:val="both"/>
      </w:pPr>
      <w:r w:rsidRPr="002F6431">
        <w:rPr>
          <w:rFonts w:asciiTheme="majorBidi" w:hAnsiTheme="majorBidi" w:cstheme="majorBidi"/>
          <w:b/>
          <w:bCs/>
          <w:sz w:val="28"/>
          <w:szCs w:val="28"/>
        </w:rPr>
        <w:lastRenderedPageBreak/>
        <w:t>Introduction</w:t>
      </w:r>
    </w:p>
    <w:p w14:paraId="07A582EA" w14:textId="28220E9E" w:rsidR="00F1620D" w:rsidRPr="00473216" w:rsidRDefault="00F1620D" w:rsidP="00623CDD">
      <w:pPr>
        <w:pStyle w:val="NormalWeb"/>
        <w:spacing w:line="360" w:lineRule="auto"/>
        <w:ind w:firstLine="360"/>
        <w:jc w:val="both"/>
        <w:rPr>
          <w:rFonts w:asciiTheme="majorBidi" w:eastAsiaTheme="minorHAnsi" w:hAnsiTheme="majorBidi" w:cstheme="majorBidi"/>
        </w:rPr>
      </w:pPr>
      <w:r w:rsidRPr="00473216">
        <w:rPr>
          <w:rFonts w:asciiTheme="majorBidi" w:eastAsiaTheme="minorHAnsi" w:hAnsiTheme="majorBidi" w:cstheme="majorBidi"/>
        </w:rPr>
        <w:t>Researchers and policymakers can use household frame data to analyze trends, conduct surveys, and develop statistical models to better understand the population of a specific geographic area. It can help businesses develop targeted marketing campaigns and reach their intended audience more effectively.</w:t>
      </w:r>
      <w:r w:rsidR="004D0F23">
        <w:rPr>
          <w:rFonts w:asciiTheme="majorBidi" w:eastAsiaTheme="minorHAnsi" w:hAnsiTheme="majorBidi" w:cstheme="majorBidi"/>
        </w:rPr>
        <w:t xml:space="preserve"> </w:t>
      </w:r>
      <w:r w:rsidR="004D0F23" w:rsidRPr="00473216">
        <w:rPr>
          <w:rFonts w:asciiTheme="majorBidi" w:eastAsiaTheme="minorHAnsi" w:hAnsiTheme="majorBidi" w:cstheme="majorBidi"/>
        </w:rPr>
        <w:t>A household frame is a critical tool for emergency response efforts, such as in the case of natural disasters or public health emergencies. It can be used to identify households in need of assistance and to allocate resources to those areas more quickly.</w:t>
      </w:r>
    </w:p>
    <w:p w14:paraId="42566E88" w14:textId="78AC622A" w:rsidR="009E6474" w:rsidRPr="00473216" w:rsidRDefault="00EE7C7A" w:rsidP="004155F6">
      <w:pPr>
        <w:pStyle w:val="NormalWeb"/>
        <w:spacing w:line="360" w:lineRule="auto"/>
        <w:ind w:firstLine="360"/>
        <w:jc w:val="both"/>
        <w:rPr>
          <w:rFonts w:asciiTheme="majorBidi" w:eastAsiaTheme="minorHAnsi" w:hAnsiTheme="majorBidi" w:cstheme="majorBidi"/>
        </w:rPr>
      </w:pPr>
      <w:r>
        <w:rPr>
          <w:rFonts w:asciiTheme="majorBidi" w:eastAsiaTheme="minorHAnsi" w:hAnsiTheme="majorBidi" w:cstheme="majorBidi"/>
        </w:rPr>
        <w:t>In recent</w:t>
      </w:r>
      <w:r w:rsidR="00F1620D" w:rsidRPr="00473216">
        <w:rPr>
          <w:rFonts w:asciiTheme="majorBidi" w:eastAsiaTheme="minorHAnsi" w:hAnsiTheme="majorBidi" w:cstheme="majorBidi"/>
        </w:rPr>
        <w:t xml:space="preserve"> years, Geographical Information Systems (GIS) have become increasingly popular in their ability to collect, manage, and analyze spatial data. The application of GIS in developing household frames </w:t>
      </w:r>
      <w:r w:rsidR="00A64FD9">
        <w:rPr>
          <w:rFonts w:asciiTheme="majorBidi" w:eastAsiaTheme="minorHAnsi" w:hAnsiTheme="majorBidi" w:cstheme="majorBidi"/>
        </w:rPr>
        <w:t xml:space="preserve">using </w:t>
      </w:r>
      <w:r w:rsidR="00F1620D" w:rsidRPr="00881DB3">
        <w:rPr>
          <w:rFonts w:asciiTheme="majorBidi" w:eastAsiaTheme="minorHAnsi" w:hAnsiTheme="majorBidi" w:cstheme="majorBidi"/>
        </w:rPr>
        <w:t xml:space="preserve">administrative purposes </w:t>
      </w:r>
      <w:r w:rsidR="00F1620D" w:rsidRPr="00473216">
        <w:rPr>
          <w:rFonts w:asciiTheme="majorBidi" w:eastAsiaTheme="minorHAnsi" w:hAnsiTheme="majorBidi" w:cstheme="majorBidi"/>
        </w:rPr>
        <w:t>has proven to be an effective and efficient approach.</w:t>
      </w:r>
      <w:r w:rsidR="0087680D">
        <w:rPr>
          <w:rFonts w:asciiTheme="majorBidi" w:eastAsiaTheme="minorHAnsi" w:hAnsiTheme="majorBidi" w:cstheme="majorBidi"/>
        </w:rPr>
        <w:t xml:space="preserve"> </w:t>
      </w:r>
      <w:r w:rsidR="00F1620D" w:rsidRPr="00473216">
        <w:rPr>
          <w:rFonts w:asciiTheme="majorBidi" w:eastAsiaTheme="minorHAnsi" w:hAnsiTheme="majorBidi" w:cstheme="majorBidi"/>
        </w:rPr>
        <w:t xml:space="preserve">This research paper aims to explore the potential of using administrative data and GIS technology to develop a reliable and accurate household frame. </w:t>
      </w:r>
      <w:r>
        <w:rPr>
          <w:rFonts w:asciiTheme="majorBidi" w:eastAsiaTheme="minorHAnsi" w:hAnsiTheme="majorBidi" w:cstheme="majorBidi"/>
        </w:rPr>
        <w:t>The objective</w:t>
      </w:r>
      <w:r w:rsidR="00F1620D" w:rsidRPr="00473216">
        <w:rPr>
          <w:rFonts w:asciiTheme="majorBidi" w:eastAsiaTheme="minorHAnsi" w:hAnsiTheme="majorBidi" w:cstheme="majorBidi"/>
        </w:rPr>
        <w:t xml:space="preserve"> of this study is to create a list of households with at least </w:t>
      </w:r>
      <w:r>
        <w:rPr>
          <w:rFonts w:asciiTheme="majorBidi" w:eastAsiaTheme="minorHAnsi" w:hAnsiTheme="majorBidi" w:cstheme="majorBidi"/>
        </w:rPr>
        <w:t xml:space="preserve">the </w:t>
      </w:r>
      <w:r w:rsidR="00F1620D" w:rsidRPr="00473216">
        <w:rPr>
          <w:rFonts w:asciiTheme="majorBidi" w:eastAsiaTheme="minorHAnsi" w:hAnsiTheme="majorBidi" w:cstheme="majorBidi"/>
        </w:rPr>
        <w:t xml:space="preserve">following attributes: </w:t>
      </w:r>
    </w:p>
    <w:p w14:paraId="08DB1DC5" w14:textId="77777777" w:rsidR="009E6474" w:rsidRPr="00473216" w:rsidRDefault="00F1620D" w:rsidP="00F96058">
      <w:pPr>
        <w:pStyle w:val="NormalWeb"/>
        <w:numPr>
          <w:ilvl w:val="0"/>
          <w:numId w:val="34"/>
        </w:numPr>
        <w:spacing w:line="360" w:lineRule="auto"/>
        <w:jc w:val="both"/>
        <w:rPr>
          <w:rFonts w:asciiTheme="majorBidi" w:eastAsiaTheme="minorHAnsi" w:hAnsiTheme="majorBidi" w:cstheme="majorBidi"/>
        </w:rPr>
      </w:pPr>
      <w:r w:rsidRPr="00473216">
        <w:rPr>
          <w:rFonts w:asciiTheme="majorBidi" w:eastAsiaTheme="minorHAnsi" w:hAnsiTheme="majorBidi" w:cstheme="majorBidi"/>
        </w:rPr>
        <w:t>Geographical location of household</w:t>
      </w:r>
      <w:r w:rsidR="009E6474" w:rsidRPr="00473216">
        <w:rPr>
          <w:rFonts w:asciiTheme="majorBidi" w:eastAsiaTheme="minorHAnsi" w:hAnsiTheme="majorBidi" w:cstheme="majorBidi"/>
        </w:rPr>
        <w:t xml:space="preserve"> </w:t>
      </w:r>
    </w:p>
    <w:p w14:paraId="5911B12F" w14:textId="77777777" w:rsidR="009E6474" w:rsidRPr="00473216" w:rsidRDefault="00F1620D" w:rsidP="00F96058">
      <w:pPr>
        <w:pStyle w:val="NormalWeb"/>
        <w:numPr>
          <w:ilvl w:val="0"/>
          <w:numId w:val="34"/>
        </w:numPr>
        <w:spacing w:line="360" w:lineRule="auto"/>
        <w:jc w:val="both"/>
        <w:rPr>
          <w:rFonts w:asciiTheme="majorBidi" w:eastAsiaTheme="minorHAnsi" w:hAnsiTheme="majorBidi" w:cstheme="majorBidi"/>
        </w:rPr>
      </w:pPr>
      <w:r w:rsidRPr="00473216">
        <w:rPr>
          <w:rFonts w:asciiTheme="majorBidi" w:eastAsiaTheme="minorHAnsi" w:hAnsiTheme="majorBidi" w:cstheme="majorBidi"/>
        </w:rPr>
        <w:t>Name of household head</w:t>
      </w:r>
    </w:p>
    <w:p w14:paraId="16C72EC5" w14:textId="77777777" w:rsidR="009E6474" w:rsidRPr="00473216" w:rsidRDefault="00F1620D" w:rsidP="00F96058">
      <w:pPr>
        <w:pStyle w:val="NormalWeb"/>
        <w:numPr>
          <w:ilvl w:val="0"/>
          <w:numId w:val="34"/>
        </w:numPr>
        <w:spacing w:line="360" w:lineRule="auto"/>
        <w:jc w:val="both"/>
        <w:rPr>
          <w:rFonts w:asciiTheme="majorBidi" w:eastAsiaTheme="minorHAnsi" w:hAnsiTheme="majorBidi" w:cstheme="majorBidi"/>
        </w:rPr>
      </w:pPr>
      <w:r w:rsidRPr="00473216">
        <w:rPr>
          <w:rFonts w:asciiTheme="majorBidi" w:eastAsiaTheme="minorHAnsi" w:hAnsiTheme="majorBidi" w:cstheme="majorBidi"/>
        </w:rPr>
        <w:t>Phone Number</w:t>
      </w:r>
    </w:p>
    <w:p w14:paraId="7259F51C" w14:textId="77777777" w:rsidR="009E6474" w:rsidRPr="00473216" w:rsidRDefault="00F1620D" w:rsidP="00F96058">
      <w:pPr>
        <w:pStyle w:val="NormalWeb"/>
        <w:numPr>
          <w:ilvl w:val="0"/>
          <w:numId w:val="34"/>
        </w:numPr>
        <w:spacing w:line="360" w:lineRule="auto"/>
        <w:jc w:val="both"/>
        <w:rPr>
          <w:rFonts w:asciiTheme="majorBidi" w:eastAsiaTheme="minorHAnsi" w:hAnsiTheme="majorBidi" w:cstheme="majorBidi"/>
        </w:rPr>
      </w:pPr>
      <w:r w:rsidRPr="00473216">
        <w:rPr>
          <w:rFonts w:asciiTheme="majorBidi" w:eastAsiaTheme="minorHAnsi" w:hAnsiTheme="majorBidi" w:cstheme="majorBidi"/>
        </w:rPr>
        <w:t>Nationality</w:t>
      </w:r>
    </w:p>
    <w:p w14:paraId="001D2032" w14:textId="77777777" w:rsidR="00F1620D" w:rsidRPr="00473216" w:rsidRDefault="00F1620D" w:rsidP="00F96058">
      <w:pPr>
        <w:pStyle w:val="NormalWeb"/>
        <w:numPr>
          <w:ilvl w:val="0"/>
          <w:numId w:val="34"/>
        </w:numPr>
        <w:spacing w:line="360" w:lineRule="auto"/>
        <w:jc w:val="both"/>
        <w:rPr>
          <w:rFonts w:asciiTheme="majorBidi" w:eastAsiaTheme="minorHAnsi" w:hAnsiTheme="majorBidi" w:cstheme="majorBidi"/>
        </w:rPr>
      </w:pPr>
      <w:r w:rsidRPr="00473216">
        <w:rPr>
          <w:rFonts w:asciiTheme="majorBidi" w:eastAsiaTheme="minorHAnsi" w:hAnsiTheme="majorBidi" w:cstheme="majorBidi"/>
        </w:rPr>
        <w:t>Emirates ID</w:t>
      </w:r>
    </w:p>
    <w:p w14:paraId="7868DCBA" w14:textId="77777777" w:rsidR="009E6474" w:rsidRPr="00FD58F2" w:rsidRDefault="009E6474" w:rsidP="004155F6">
      <w:pPr>
        <w:pStyle w:val="NormalWeb"/>
        <w:spacing w:line="360" w:lineRule="auto"/>
        <w:ind w:firstLine="360"/>
        <w:jc w:val="both"/>
        <w:rPr>
          <w:rFonts w:asciiTheme="majorBidi" w:eastAsiaTheme="minorHAnsi" w:hAnsiTheme="majorBidi" w:cstheme="majorBidi"/>
        </w:rPr>
      </w:pPr>
      <w:r w:rsidRPr="00473216">
        <w:rPr>
          <w:rFonts w:asciiTheme="majorBidi" w:eastAsiaTheme="minorHAnsi" w:hAnsiTheme="majorBidi" w:cstheme="majorBidi"/>
        </w:rPr>
        <w:t xml:space="preserve">Household frames can be derived </w:t>
      </w:r>
      <w:r w:rsidRPr="00FD58F2">
        <w:rPr>
          <w:rFonts w:asciiTheme="majorBidi" w:eastAsiaTheme="minorHAnsi" w:hAnsiTheme="majorBidi" w:cstheme="majorBidi"/>
        </w:rPr>
        <w:t>from property rent</w:t>
      </w:r>
      <w:r w:rsidR="007A70AB" w:rsidRPr="00FD58F2">
        <w:rPr>
          <w:rFonts w:asciiTheme="majorBidi" w:eastAsiaTheme="minorHAnsi" w:hAnsiTheme="majorBidi" w:cstheme="majorBidi"/>
        </w:rPr>
        <w:t>al</w:t>
      </w:r>
      <w:r w:rsidRPr="00FD58F2">
        <w:rPr>
          <w:rFonts w:asciiTheme="majorBidi" w:eastAsiaTheme="minorHAnsi" w:hAnsiTheme="majorBidi" w:cstheme="majorBidi"/>
        </w:rPr>
        <w:t xml:space="preserve"> contracts and water and electricity </w:t>
      </w:r>
      <w:r w:rsidR="00FD72E9" w:rsidRPr="00FD58F2">
        <w:rPr>
          <w:rFonts w:asciiTheme="majorBidi" w:eastAsiaTheme="minorHAnsi" w:hAnsiTheme="majorBidi" w:cstheme="majorBidi"/>
        </w:rPr>
        <w:t>bills</w:t>
      </w:r>
      <w:r w:rsidRPr="00FD58F2">
        <w:rPr>
          <w:rFonts w:asciiTheme="majorBidi" w:eastAsiaTheme="minorHAnsi" w:hAnsiTheme="majorBidi" w:cstheme="majorBidi"/>
        </w:rPr>
        <w:t xml:space="preserve"> because these datasets contain information about the occupants of a household and the property they occupy.</w:t>
      </w:r>
      <w:r w:rsidR="00914DA7" w:rsidRPr="00FD58F2">
        <w:rPr>
          <w:rFonts w:asciiTheme="majorBidi" w:eastAsiaTheme="minorHAnsi" w:hAnsiTheme="majorBidi" w:cstheme="majorBidi"/>
        </w:rPr>
        <w:t xml:space="preserve"> </w:t>
      </w:r>
      <w:r w:rsidRPr="00FD58F2">
        <w:rPr>
          <w:rFonts w:asciiTheme="majorBidi" w:eastAsiaTheme="minorHAnsi" w:hAnsiTheme="majorBidi" w:cstheme="majorBidi"/>
        </w:rPr>
        <w:t xml:space="preserve">In property </w:t>
      </w:r>
      <w:r w:rsidR="007A70AB" w:rsidRPr="00FD58F2">
        <w:rPr>
          <w:rFonts w:asciiTheme="majorBidi" w:eastAsiaTheme="minorHAnsi" w:hAnsiTheme="majorBidi" w:cstheme="majorBidi"/>
        </w:rPr>
        <w:t>rental</w:t>
      </w:r>
      <w:r w:rsidRPr="00FD58F2">
        <w:rPr>
          <w:rFonts w:asciiTheme="majorBidi" w:eastAsiaTheme="minorHAnsi" w:hAnsiTheme="majorBidi" w:cstheme="majorBidi"/>
        </w:rPr>
        <w:t xml:space="preserve"> contracts, </w:t>
      </w:r>
      <w:r w:rsidRPr="00822E6E">
        <w:rPr>
          <w:rFonts w:asciiTheme="majorBidi" w:eastAsiaTheme="minorHAnsi" w:hAnsiTheme="majorBidi" w:cstheme="majorBidi"/>
        </w:rPr>
        <w:t xml:space="preserve">landlords </w:t>
      </w:r>
      <w:r w:rsidRPr="00FD58F2">
        <w:rPr>
          <w:rFonts w:asciiTheme="majorBidi" w:eastAsiaTheme="minorHAnsi" w:hAnsiTheme="majorBidi" w:cstheme="majorBidi"/>
        </w:rPr>
        <w:t>typically include information about the tenants who will be living in the property. This can include the names of all tenants, their contact information, and the duration of their lease. This information can be used to create a household frame that includes all individuals living in the rental property.</w:t>
      </w:r>
      <w:r w:rsidR="00914DA7" w:rsidRPr="00FD58F2">
        <w:rPr>
          <w:rFonts w:asciiTheme="majorBidi" w:eastAsiaTheme="minorHAnsi" w:hAnsiTheme="majorBidi" w:cstheme="majorBidi"/>
        </w:rPr>
        <w:t xml:space="preserve"> </w:t>
      </w:r>
      <w:r w:rsidRPr="00FD58F2">
        <w:rPr>
          <w:rFonts w:asciiTheme="majorBidi" w:eastAsiaTheme="minorHAnsi" w:hAnsiTheme="majorBidi" w:cstheme="majorBidi"/>
        </w:rPr>
        <w:t xml:space="preserve">Similarly, water and electricity </w:t>
      </w:r>
      <w:r w:rsidR="007A70AB" w:rsidRPr="00FD58F2">
        <w:rPr>
          <w:rFonts w:asciiTheme="majorBidi" w:eastAsiaTheme="minorHAnsi" w:hAnsiTheme="majorBidi" w:cstheme="majorBidi"/>
        </w:rPr>
        <w:t>bills</w:t>
      </w:r>
      <w:r w:rsidRPr="00FD58F2">
        <w:rPr>
          <w:rFonts w:asciiTheme="majorBidi" w:eastAsiaTheme="minorHAnsi" w:hAnsiTheme="majorBidi" w:cstheme="majorBidi"/>
        </w:rPr>
        <w:t xml:space="preserve"> can provide information about the occupants of a household. When someone opens a utility account, they are typically required to provide information about the occupants of the property, including their names and contact information. This information can be used to create a household frame that includes all individuals living </w:t>
      </w:r>
      <w:r w:rsidR="00C24576" w:rsidRPr="00FD58F2">
        <w:rPr>
          <w:rFonts w:asciiTheme="majorBidi" w:eastAsiaTheme="minorHAnsi" w:hAnsiTheme="majorBidi" w:cstheme="majorBidi"/>
        </w:rPr>
        <w:t>on</w:t>
      </w:r>
      <w:r w:rsidRPr="00FD58F2">
        <w:rPr>
          <w:rFonts w:asciiTheme="majorBidi" w:eastAsiaTheme="minorHAnsi" w:hAnsiTheme="majorBidi" w:cstheme="majorBidi"/>
        </w:rPr>
        <w:t xml:space="preserve"> the property.</w:t>
      </w:r>
      <w:r w:rsidR="007A70AB" w:rsidRPr="00FD58F2">
        <w:rPr>
          <w:rFonts w:asciiTheme="majorBidi" w:eastAsiaTheme="minorHAnsi" w:hAnsiTheme="majorBidi" w:cstheme="majorBidi"/>
        </w:rPr>
        <w:t xml:space="preserve"> </w:t>
      </w:r>
      <w:r w:rsidRPr="00FD58F2">
        <w:rPr>
          <w:rFonts w:asciiTheme="majorBidi" w:eastAsiaTheme="minorHAnsi" w:hAnsiTheme="majorBidi" w:cstheme="majorBidi"/>
        </w:rPr>
        <w:t xml:space="preserve">Overall, household frames derived from </w:t>
      </w:r>
      <w:r w:rsidRPr="00FD58F2">
        <w:rPr>
          <w:rFonts w:asciiTheme="majorBidi" w:eastAsiaTheme="minorHAnsi" w:hAnsiTheme="majorBidi" w:cstheme="majorBidi"/>
        </w:rPr>
        <w:lastRenderedPageBreak/>
        <w:t>property rent</w:t>
      </w:r>
      <w:r w:rsidR="007A70AB" w:rsidRPr="00FD58F2">
        <w:rPr>
          <w:rFonts w:asciiTheme="majorBidi" w:eastAsiaTheme="minorHAnsi" w:hAnsiTheme="majorBidi" w:cstheme="majorBidi"/>
        </w:rPr>
        <w:t>al</w:t>
      </w:r>
      <w:r w:rsidRPr="00FD58F2">
        <w:rPr>
          <w:rFonts w:asciiTheme="majorBidi" w:eastAsiaTheme="minorHAnsi" w:hAnsiTheme="majorBidi" w:cstheme="majorBidi"/>
        </w:rPr>
        <w:t xml:space="preserve"> contracts and water and electricity bills can provide valuable information about the composition of households and the individuals who occupy them.</w:t>
      </w:r>
    </w:p>
    <w:p w14:paraId="69E8BF1C" w14:textId="2DCF9226" w:rsidR="003C2D6D" w:rsidRPr="00473216" w:rsidRDefault="00822E6E" w:rsidP="004155F6">
      <w:pPr>
        <w:pStyle w:val="NormalWeb"/>
        <w:spacing w:line="360" w:lineRule="auto"/>
        <w:ind w:firstLine="360"/>
        <w:jc w:val="both"/>
        <w:rPr>
          <w:rFonts w:asciiTheme="majorBidi" w:eastAsiaTheme="minorHAnsi" w:hAnsiTheme="majorBidi" w:cstheme="majorBidi"/>
        </w:rPr>
      </w:pPr>
      <w:r w:rsidRPr="00881DB3">
        <w:rPr>
          <w:rStyle w:val="ui-provider"/>
        </w:rPr>
        <w:t>Building’s</w:t>
      </w:r>
      <w:r w:rsidR="003C2D6D" w:rsidRPr="00881DB3">
        <w:rPr>
          <w:rStyle w:val="ui-provider"/>
        </w:rPr>
        <w:t xml:space="preserve"> footprints </w:t>
      </w:r>
      <w:r w:rsidR="003C2D6D" w:rsidRPr="00FD58F2">
        <w:rPr>
          <w:rStyle w:val="ui-provider"/>
        </w:rPr>
        <w:t xml:space="preserve">can be used to build a spatial link between </w:t>
      </w:r>
      <w:r w:rsidR="001019C2" w:rsidRPr="00FD58F2">
        <w:rPr>
          <w:rStyle w:val="ui-provider"/>
        </w:rPr>
        <w:t>w</w:t>
      </w:r>
      <w:r w:rsidR="003C2D6D" w:rsidRPr="00FD58F2">
        <w:rPr>
          <w:rStyle w:val="ui-provider"/>
        </w:rPr>
        <w:t xml:space="preserve">ater and </w:t>
      </w:r>
      <w:r w:rsidR="001019C2" w:rsidRPr="00FD58F2">
        <w:rPr>
          <w:rStyle w:val="ui-provider"/>
        </w:rPr>
        <w:t>e</w:t>
      </w:r>
      <w:r w:rsidR="003C2D6D" w:rsidRPr="00FD58F2">
        <w:rPr>
          <w:rStyle w:val="ui-provider"/>
        </w:rPr>
        <w:t xml:space="preserve">lectricity </w:t>
      </w:r>
      <w:r w:rsidR="001019C2" w:rsidRPr="00FD58F2">
        <w:rPr>
          <w:rStyle w:val="ui-provider"/>
        </w:rPr>
        <w:t xml:space="preserve">bills </w:t>
      </w:r>
      <w:r w:rsidR="003C2D6D" w:rsidRPr="00FD58F2">
        <w:rPr>
          <w:rStyle w:val="ui-provider"/>
        </w:rPr>
        <w:t xml:space="preserve">data and </w:t>
      </w:r>
      <w:r w:rsidR="001019C2" w:rsidRPr="00FD58F2">
        <w:rPr>
          <w:rStyle w:val="ui-provider"/>
        </w:rPr>
        <w:t>r</w:t>
      </w:r>
      <w:r w:rsidR="003C2D6D" w:rsidRPr="00FD58F2">
        <w:rPr>
          <w:rStyle w:val="ui-provider"/>
        </w:rPr>
        <w:t xml:space="preserve">ent contracts data. The reason to use </w:t>
      </w:r>
      <w:r w:rsidR="00C26D80" w:rsidRPr="00FD58F2">
        <w:rPr>
          <w:rStyle w:val="ui-provider"/>
        </w:rPr>
        <w:t>r</w:t>
      </w:r>
      <w:r w:rsidR="003C2D6D" w:rsidRPr="00FD58F2">
        <w:rPr>
          <w:rStyle w:val="ui-provider"/>
        </w:rPr>
        <w:t xml:space="preserve">ent contracts and </w:t>
      </w:r>
      <w:r w:rsidR="00C26D80" w:rsidRPr="00FD58F2">
        <w:rPr>
          <w:rStyle w:val="ui-provider"/>
        </w:rPr>
        <w:t>w</w:t>
      </w:r>
      <w:r w:rsidR="003C2D6D" w:rsidRPr="00FD58F2">
        <w:rPr>
          <w:rStyle w:val="ui-provider"/>
        </w:rPr>
        <w:t xml:space="preserve">ater and </w:t>
      </w:r>
      <w:r w:rsidR="00C26D80" w:rsidRPr="00FD58F2">
        <w:rPr>
          <w:rStyle w:val="ui-provider"/>
        </w:rPr>
        <w:t>e</w:t>
      </w:r>
      <w:r w:rsidR="003C2D6D" w:rsidRPr="00FD58F2">
        <w:rPr>
          <w:rStyle w:val="ui-provider"/>
        </w:rPr>
        <w:t xml:space="preserve">lectricity data together is to enrich households' information by combining attributes and to have more coverage in case the household is available in </w:t>
      </w:r>
      <w:r w:rsidR="00C26D80" w:rsidRPr="00FD58F2">
        <w:rPr>
          <w:rStyle w:val="ui-provider"/>
        </w:rPr>
        <w:t>r</w:t>
      </w:r>
      <w:r w:rsidR="003C2D6D" w:rsidRPr="00FD58F2">
        <w:rPr>
          <w:rStyle w:val="ui-provider"/>
        </w:rPr>
        <w:t>ent contracts data</w:t>
      </w:r>
      <w:r w:rsidR="003C2D6D" w:rsidRPr="00C26D80">
        <w:rPr>
          <w:rStyle w:val="ui-provider"/>
        </w:rPr>
        <w:t xml:space="preserve"> but not available in </w:t>
      </w:r>
      <w:r w:rsidR="00C26D80" w:rsidRPr="00C26D80">
        <w:rPr>
          <w:rStyle w:val="ui-provider"/>
        </w:rPr>
        <w:t>w</w:t>
      </w:r>
      <w:r w:rsidR="003C2D6D" w:rsidRPr="00C26D80">
        <w:rPr>
          <w:rStyle w:val="ui-provider"/>
        </w:rPr>
        <w:t xml:space="preserve">ater and </w:t>
      </w:r>
      <w:r w:rsidR="00C26D80" w:rsidRPr="00C26D80">
        <w:rPr>
          <w:rStyle w:val="ui-provider"/>
        </w:rPr>
        <w:t>e</w:t>
      </w:r>
      <w:r w:rsidR="003C2D6D" w:rsidRPr="00C26D80">
        <w:rPr>
          <w:rStyle w:val="ui-provider"/>
        </w:rPr>
        <w:t>lectricity data.</w:t>
      </w:r>
    </w:p>
    <w:p w14:paraId="20F880D9" w14:textId="11DD164F" w:rsidR="004C6747" w:rsidRPr="00473216" w:rsidRDefault="004C6747" w:rsidP="004155F6">
      <w:pPr>
        <w:spacing w:line="360" w:lineRule="auto"/>
        <w:ind w:firstLine="360"/>
        <w:jc w:val="both"/>
        <w:rPr>
          <w:rFonts w:asciiTheme="majorBidi" w:hAnsiTheme="majorBidi" w:cstheme="majorBidi"/>
          <w:sz w:val="24"/>
          <w:szCs w:val="24"/>
        </w:rPr>
      </w:pPr>
      <w:r w:rsidRPr="00473216">
        <w:rPr>
          <w:rFonts w:asciiTheme="majorBidi" w:hAnsiTheme="majorBidi" w:cstheme="majorBidi"/>
          <w:sz w:val="24"/>
          <w:szCs w:val="24"/>
        </w:rPr>
        <w:t xml:space="preserve">Studies review several methods of linking administrative and survey data. Survey data are used for many purposes and are one of the most important sources of information for policymakers and researchers. The article “Assessing Survey Data Quality Making Use of Administrative Data” by B. </w:t>
      </w:r>
      <w:proofErr w:type="spellStart"/>
      <w:r w:rsidRPr="00473216">
        <w:rPr>
          <w:rFonts w:asciiTheme="majorBidi" w:hAnsiTheme="majorBidi" w:cstheme="majorBidi"/>
          <w:sz w:val="24"/>
          <w:szCs w:val="24"/>
        </w:rPr>
        <w:t>Felderer</w:t>
      </w:r>
      <w:proofErr w:type="spellEnd"/>
      <w:r w:rsidRPr="00473216">
        <w:rPr>
          <w:rFonts w:asciiTheme="majorBidi" w:hAnsiTheme="majorBidi" w:cstheme="majorBidi"/>
          <w:sz w:val="24"/>
          <w:szCs w:val="24"/>
        </w:rPr>
        <w:t xml:space="preserve"> highlights the importance of survey data in informing policy decisions and the need for such data to be accurate and reliable. It discusses that the use of administrative data can help to mitigate some of th</w:t>
      </w:r>
      <w:r w:rsidR="0087680D">
        <w:rPr>
          <w:rFonts w:asciiTheme="majorBidi" w:hAnsiTheme="majorBidi" w:cstheme="majorBidi"/>
          <w:sz w:val="24"/>
          <w:szCs w:val="24"/>
        </w:rPr>
        <w:t>e</w:t>
      </w:r>
      <w:r w:rsidRPr="00473216">
        <w:rPr>
          <w:rFonts w:asciiTheme="majorBidi" w:hAnsiTheme="majorBidi" w:cstheme="majorBidi"/>
          <w:sz w:val="24"/>
          <w:szCs w:val="24"/>
        </w:rPr>
        <w:t xml:space="preserve"> errors and improve the overall quality of survey data. The article’s chosen methodology provides suitable results by analyzing correlates of survey nonresponse and measurement error. The samples of the surve</w:t>
      </w:r>
      <w:r w:rsidRPr="00881DB3">
        <w:rPr>
          <w:rFonts w:asciiTheme="majorBidi" w:hAnsiTheme="majorBidi" w:cstheme="majorBidi"/>
          <w:sz w:val="24"/>
          <w:szCs w:val="24"/>
        </w:rPr>
        <w:t xml:space="preserve">ys </w:t>
      </w:r>
      <w:r w:rsidR="00FB6ED5" w:rsidRPr="00881DB3">
        <w:rPr>
          <w:rFonts w:asciiTheme="majorBidi" w:hAnsiTheme="majorBidi" w:cstheme="majorBidi"/>
          <w:sz w:val="24"/>
          <w:szCs w:val="24"/>
        </w:rPr>
        <w:t xml:space="preserve">that </w:t>
      </w:r>
      <w:r w:rsidRPr="00881DB3">
        <w:rPr>
          <w:rFonts w:asciiTheme="majorBidi" w:hAnsiTheme="majorBidi" w:cstheme="majorBidi"/>
          <w:sz w:val="24"/>
          <w:szCs w:val="24"/>
        </w:rPr>
        <w:t xml:space="preserve">were </w:t>
      </w:r>
      <w:r w:rsidRPr="00473216">
        <w:rPr>
          <w:rFonts w:asciiTheme="majorBidi" w:hAnsiTheme="majorBidi" w:cstheme="majorBidi"/>
          <w:sz w:val="24"/>
          <w:szCs w:val="24"/>
        </w:rPr>
        <w:t>analyzed were drawn from administrative records, s</w:t>
      </w:r>
      <w:r w:rsidRPr="00881DB3">
        <w:rPr>
          <w:rFonts w:asciiTheme="majorBidi" w:hAnsiTheme="majorBidi" w:cstheme="majorBidi"/>
          <w:sz w:val="24"/>
          <w:szCs w:val="24"/>
        </w:rPr>
        <w:t xml:space="preserve">o </w:t>
      </w:r>
      <w:r w:rsidR="00FB6ED5" w:rsidRPr="00881DB3">
        <w:rPr>
          <w:rFonts w:asciiTheme="majorBidi" w:hAnsiTheme="majorBidi" w:cstheme="majorBidi"/>
          <w:sz w:val="24"/>
          <w:szCs w:val="24"/>
        </w:rPr>
        <w:t>they</w:t>
      </w:r>
      <w:r w:rsidRPr="00881DB3">
        <w:rPr>
          <w:rFonts w:asciiTheme="majorBidi" w:hAnsiTheme="majorBidi" w:cstheme="majorBidi"/>
          <w:sz w:val="24"/>
          <w:szCs w:val="24"/>
        </w:rPr>
        <w:t xml:space="preserve"> had </w:t>
      </w:r>
      <w:r w:rsidRPr="00473216">
        <w:rPr>
          <w:rFonts w:asciiTheme="majorBidi" w:hAnsiTheme="majorBidi" w:cstheme="majorBidi"/>
          <w:sz w:val="24"/>
          <w:szCs w:val="24"/>
        </w:rPr>
        <w:t>useful information on survey respondents and non</w:t>
      </w:r>
      <w:r w:rsidR="006E2CC6" w:rsidRPr="00473216">
        <w:rPr>
          <w:rFonts w:asciiTheme="majorBidi" w:hAnsiTheme="majorBidi" w:cstheme="majorBidi"/>
          <w:sz w:val="24"/>
          <w:szCs w:val="24"/>
        </w:rPr>
        <w:t>-</w:t>
      </w:r>
      <w:r w:rsidRPr="00473216">
        <w:rPr>
          <w:rFonts w:asciiTheme="majorBidi" w:hAnsiTheme="majorBidi" w:cstheme="majorBidi"/>
          <w:sz w:val="24"/>
          <w:szCs w:val="24"/>
        </w:rPr>
        <w:t xml:space="preserve">respondents. As a result, all measures used to increase response rates can in principle affect nonresponse bias. Administrative records give a great opportunity to study this issue. However, the author suggests that a careful assessment of the available data sources and methods for integrating them with survey data is necessary to ensure that the resulting data is accurate, reliable, and informative </w:t>
      </w:r>
      <w:sdt>
        <w:sdtPr>
          <w:rPr>
            <w:rFonts w:asciiTheme="majorBidi" w:hAnsiTheme="majorBidi" w:cstheme="majorBidi"/>
            <w:sz w:val="24"/>
            <w:szCs w:val="24"/>
          </w:rPr>
          <w:id w:val="157975644"/>
          <w:citation/>
        </w:sdtPr>
        <w:sdtEndPr/>
        <w:sdtContent>
          <w:r w:rsidRPr="00473216">
            <w:rPr>
              <w:rFonts w:asciiTheme="majorBidi" w:hAnsiTheme="majorBidi" w:cstheme="majorBidi"/>
              <w:sz w:val="24"/>
              <w:szCs w:val="24"/>
            </w:rPr>
            <w:fldChar w:fldCharType="begin"/>
          </w:r>
          <w:r w:rsidRPr="00473216">
            <w:rPr>
              <w:rFonts w:asciiTheme="majorBidi" w:hAnsiTheme="majorBidi" w:cstheme="majorBidi"/>
              <w:sz w:val="24"/>
              <w:szCs w:val="24"/>
            </w:rPr>
            <w:instrText xml:space="preserve"> CITATION Fel15 \l 1033 </w:instrText>
          </w:r>
          <w:r w:rsidRPr="00473216">
            <w:rPr>
              <w:rFonts w:asciiTheme="majorBidi" w:hAnsiTheme="majorBidi" w:cstheme="majorBidi"/>
              <w:sz w:val="24"/>
              <w:szCs w:val="24"/>
            </w:rPr>
            <w:fldChar w:fldCharType="separate"/>
          </w:r>
          <w:r w:rsidR="00B1557A" w:rsidRPr="00B1557A">
            <w:rPr>
              <w:rFonts w:asciiTheme="majorBidi" w:hAnsiTheme="majorBidi" w:cstheme="majorBidi"/>
              <w:noProof/>
              <w:sz w:val="24"/>
              <w:szCs w:val="24"/>
            </w:rPr>
            <w:t>(Felderer, 2015)</w:t>
          </w:r>
          <w:r w:rsidRPr="00473216">
            <w:rPr>
              <w:rFonts w:asciiTheme="majorBidi" w:hAnsiTheme="majorBidi" w:cstheme="majorBidi"/>
              <w:sz w:val="24"/>
              <w:szCs w:val="24"/>
            </w:rPr>
            <w:fldChar w:fldCharType="end"/>
          </w:r>
        </w:sdtContent>
      </w:sdt>
      <w:r w:rsidRPr="00473216">
        <w:rPr>
          <w:rFonts w:asciiTheme="majorBidi" w:hAnsiTheme="majorBidi" w:cstheme="majorBidi"/>
          <w:sz w:val="24"/>
          <w:szCs w:val="24"/>
        </w:rPr>
        <w:t xml:space="preserve">. </w:t>
      </w:r>
    </w:p>
    <w:p w14:paraId="7873B8FB" w14:textId="6D747E6F" w:rsidR="004C6747" w:rsidRPr="00DA41A1" w:rsidRDefault="004C6747" w:rsidP="00DA41A1">
      <w:pPr>
        <w:spacing w:line="360" w:lineRule="auto"/>
        <w:ind w:firstLine="360"/>
        <w:jc w:val="both"/>
        <w:rPr>
          <w:rFonts w:asciiTheme="majorBidi" w:hAnsiTheme="majorBidi" w:cstheme="majorBidi"/>
          <w:sz w:val="24"/>
          <w:szCs w:val="24"/>
          <w:highlight w:val="yellow"/>
        </w:rPr>
      </w:pPr>
      <w:r w:rsidRPr="00473216">
        <w:rPr>
          <w:rFonts w:asciiTheme="majorBidi" w:hAnsiTheme="majorBidi" w:cstheme="majorBidi"/>
          <w:sz w:val="24"/>
          <w:szCs w:val="24"/>
        </w:rPr>
        <w:t xml:space="preserve">Another review has been done exploring the article “Using Linked Survey and Administrative Data to Better Measure Income: Implications for Poverty, Program Effectiveness, and Holes in the Safety Net” by Bruce D. and colleagues. The study examines the consequences of survey underreporting of transfer programs for prototypical analyses of low-income populations by implications of CPS survey errors, showing that they can lead </w:t>
      </w:r>
      <w:r w:rsidRPr="00DA41A1">
        <w:rPr>
          <w:rFonts w:asciiTheme="majorBidi" w:hAnsiTheme="majorBidi" w:cstheme="majorBidi"/>
          <w:sz w:val="24"/>
          <w:szCs w:val="24"/>
        </w:rPr>
        <w:t>to large errors in the analyses</w:t>
      </w:r>
      <w:r w:rsidRPr="00473216">
        <w:rPr>
          <w:rFonts w:asciiTheme="majorBidi" w:hAnsiTheme="majorBidi" w:cstheme="majorBidi"/>
          <w:sz w:val="24"/>
          <w:szCs w:val="24"/>
        </w:rPr>
        <w:t xml:space="preserve"> of three kinds of literature that rely on program receipt and </w:t>
      </w:r>
      <w:r w:rsidRPr="00DA41A1">
        <w:rPr>
          <w:rFonts w:asciiTheme="majorBidi" w:hAnsiTheme="majorBidi" w:cstheme="majorBidi"/>
          <w:sz w:val="24"/>
          <w:szCs w:val="24"/>
        </w:rPr>
        <w:t>income data. The authors replace</w:t>
      </w:r>
      <w:r w:rsidRPr="00473216">
        <w:rPr>
          <w:rFonts w:asciiTheme="majorBidi" w:hAnsiTheme="majorBidi" w:cstheme="majorBidi"/>
          <w:sz w:val="24"/>
          <w:szCs w:val="24"/>
        </w:rPr>
        <w:t xml:space="preserve"> survey responses on the receipt and amount of government transfers with administrative records for four income transfer programs (food stamps, TANF, General Assistance, and subsidized housing) over a four-year period. As a result, in most cases, the administrative records are </w:t>
      </w:r>
      <w:r w:rsidRPr="00DA41A1">
        <w:rPr>
          <w:rFonts w:asciiTheme="majorBidi" w:hAnsiTheme="majorBidi" w:cstheme="majorBidi"/>
          <w:sz w:val="24"/>
          <w:szCs w:val="24"/>
        </w:rPr>
        <w:t>extremely accurate</w:t>
      </w:r>
      <w:r w:rsidRPr="00473216">
        <w:rPr>
          <w:rFonts w:asciiTheme="majorBidi" w:hAnsiTheme="majorBidi" w:cstheme="majorBidi"/>
          <w:sz w:val="24"/>
          <w:szCs w:val="24"/>
        </w:rPr>
        <w:t xml:space="preserve"> </w:t>
      </w:r>
      <w:r w:rsidRPr="00473216">
        <w:rPr>
          <w:rFonts w:asciiTheme="majorBidi" w:hAnsiTheme="majorBidi" w:cstheme="majorBidi"/>
          <w:sz w:val="24"/>
          <w:szCs w:val="24"/>
        </w:rPr>
        <w:lastRenderedPageBreak/>
        <w:t xml:space="preserve">(they contain actual payments made, they are validated by the agency, and </w:t>
      </w:r>
      <w:r w:rsidR="000E032B">
        <w:rPr>
          <w:rFonts w:asciiTheme="majorBidi" w:hAnsiTheme="majorBidi" w:cstheme="majorBidi"/>
          <w:sz w:val="24"/>
          <w:szCs w:val="24"/>
        </w:rPr>
        <w:t xml:space="preserve">their </w:t>
      </w:r>
      <w:r w:rsidRPr="00473216">
        <w:rPr>
          <w:rFonts w:asciiTheme="majorBidi" w:hAnsiTheme="majorBidi" w:cstheme="majorBidi"/>
          <w:sz w:val="24"/>
          <w:szCs w:val="24"/>
        </w:rPr>
        <w:t xml:space="preserve">definitions are comparable to survey definitions). The administrative data are linked to survey data at the household level with a high match rate because validated Social Security numbers are required to receive three of the programs. </w:t>
      </w:r>
      <w:r w:rsidRPr="00DA41A1">
        <w:rPr>
          <w:rFonts w:asciiTheme="majorBidi" w:hAnsiTheme="majorBidi" w:cstheme="majorBidi"/>
          <w:sz w:val="24"/>
          <w:szCs w:val="24"/>
        </w:rPr>
        <w:t>The authors highlighted the limitations of traditional survey data in accurately measuring income and poverty.</w:t>
      </w:r>
      <w:r w:rsidRPr="00473216">
        <w:rPr>
          <w:rFonts w:asciiTheme="majorBidi" w:hAnsiTheme="majorBidi" w:cstheme="majorBidi"/>
          <w:sz w:val="24"/>
          <w:szCs w:val="24"/>
        </w:rPr>
        <w:t xml:space="preserve"> They argue that survey data are subject to reporting errors, underreporting of income, and measurement errors, which can lead to inaccurate estimates of poverty and inequality. The review then explores the potential benefits of using linked surveys and administrative data to overcome these limitations and can provide more accurate and comprehensive information on household income. The article underscores the need for careful consideration of the challenges, and limitations associated with using linked data to measure income and poverty </w:t>
      </w:r>
      <w:sdt>
        <w:sdtPr>
          <w:rPr>
            <w:rFonts w:asciiTheme="majorBidi" w:hAnsiTheme="majorBidi" w:cstheme="majorBidi"/>
            <w:sz w:val="24"/>
            <w:szCs w:val="24"/>
          </w:rPr>
          <w:id w:val="559219902"/>
          <w:citation/>
        </w:sdtPr>
        <w:sdtEndPr/>
        <w:sdtContent>
          <w:r w:rsidRPr="00473216">
            <w:rPr>
              <w:rFonts w:asciiTheme="majorBidi" w:hAnsiTheme="majorBidi" w:cstheme="majorBidi"/>
              <w:sz w:val="24"/>
              <w:szCs w:val="24"/>
            </w:rPr>
            <w:fldChar w:fldCharType="begin"/>
          </w:r>
          <w:r w:rsidRPr="00473216">
            <w:rPr>
              <w:rFonts w:asciiTheme="majorBidi" w:hAnsiTheme="majorBidi" w:cstheme="majorBidi"/>
              <w:sz w:val="24"/>
              <w:szCs w:val="24"/>
            </w:rPr>
            <w:instrText xml:space="preserve"> CITATION Bru19 \l 1033 </w:instrText>
          </w:r>
          <w:r w:rsidRPr="00473216">
            <w:rPr>
              <w:rFonts w:asciiTheme="majorBidi" w:hAnsiTheme="majorBidi" w:cstheme="majorBidi"/>
              <w:sz w:val="24"/>
              <w:szCs w:val="24"/>
            </w:rPr>
            <w:fldChar w:fldCharType="separate"/>
          </w:r>
          <w:r w:rsidR="00B1557A" w:rsidRPr="00B1557A">
            <w:rPr>
              <w:rFonts w:asciiTheme="majorBidi" w:hAnsiTheme="majorBidi" w:cstheme="majorBidi"/>
              <w:noProof/>
              <w:sz w:val="24"/>
              <w:szCs w:val="24"/>
            </w:rPr>
            <w:t>(Bruce D. Meyer and Nikolas Mittag, 2019)</w:t>
          </w:r>
          <w:r w:rsidRPr="00473216">
            <w:rPr>
              <w:rFonts w:asciiTheme="majorBidi" w:hAnsiTheme="majorBidi" w:cstheme="majorBidi"/>
              <w:sz w:val="24"/>
              <w:szCs w:val="24"/>
            </w:rPr>
            <w:fldChar w:fldCharType="end"/>
          </w:r>
        </w:sdtContent>
      </w:sdt>
      <w:r w:rsidRPr="00473216">
        <w:rPr>
          <w:rFonts w:asciiTheme="majorBidi" w:hAnsiTheme="majorBidi" w:cstheme="majorBidi"/>
          <w:sz w:val="24"/>
          <w:szCs w:val="24"/>
        </w:rPr>
        <w:t>.</w:t>
      </w:r>
    </w:p>
    <w:p w14:paraId="0A8C5F36" w14:textId="77777777" w:rsidR="009F4520" w:rsidRPr="00C3201E" w:rsidRDefault="009F4520" w:rsidP="00C3201E">
      <w:pPr>
        <w:spacing w:line="360" w:lineRule="auto"/>
        <w:jc w:val="both"/>
        <w:rPr>
          <w:rFonts w:asciiTheme="majorBidi" w:hAnsiTheme="majorBidi" w:cstheme="majorBidi"/>
          <w:sz w:val="24"/>
          <w:szCs w:val="24"/>
          <w:rtl/>
        </w:rPr>
      </w:pPr>
    </w:p>
    <w:p w14:paraId="462D4EFE" w14:textId="77777777" w:rsidR="00670851" w:rsidRPr="004155F6" w:rsidRDefault="00CF6ADD" w:rsidP="00670851">
      <w:pPr>
        <w:spacing w:line="360" w:lineRule="auto"/>
        <w:jc w:val="both"/>
        <w:rPr>
          <w:rFonts w:asciiTheme="majorBidi" w:hAnsiTheme="majorBidi" w:cstheme="majorBidi"/>
          <w:b/>
          <w:bCs/>
          <w:sz w:val="24"/>
          <w:szCs w:val="24"/>
          <w:rtl/>
        </w:rPr>
      </w:pPr>
      <w:r w:rsidRPr="004155F6">
        <w:rPr>
          <w:rFonts w:asciiTheme="majorBidi" w:hAnsiTheme="majorBidi" w:cstheme="majorBidi"/>
          <w:b/>
          <w:bCs/>
          <w:sz w:val="28"/>
          <w:szCs w:val="28"/>
        </w:rPr>
        <w:t xml:space="preserve">Study </w:t>
      </w:r>
      <w:r w:rsidR="004E7A27" w:rsidRPr="004155F6">
        <w:rPr>
          <w:rFonts w:asciiTheme="majorBidi" w:hAnsiTheme="majorBidi" w:cstheme="majorBidi"/>
          <w:b/>
          <w:bCs/>
          <w:sz w:val="28"/>
          <w:szCs w:val="28"/>
        </w:rPr>
        <w:t>A</w:t>
      </w:r>
      <w:r w:rsidRPr="004155F6">
        <w:rPr>
          <w:rFonts w:asciiTheme="majorBidi" w:hAnsiTheme="majorBidi" w:cstheme="majorBidi"/>
          <w:b/>
          <w:bCs/>
          <w:sz w:val="28"/>
          <w:szCs w:val="28"/>
        </w:rPr>
        <w:t>rea</w:t>
      </w:r>
      <w:r w:rsidRPr="004155F6">
        <w:rPr>
          <w:rFonts w:asciiTheme="majorBidi" w:hAnsiTheme="majorBidi" w:cstheme="majorBidi"/>
          <w:b/>
          <w:bCs/>
          <w:sz w:val="24"/>
          <w:szCs w:val="24"/>
        </w:rPr>
        <w:t xml:space="preserve"> </w:t>
      </w:r>
    </w:p>
    <w:p w14:paraId="34CEE5F6" w14:textId="14831CD9" w:rsidR="00CD6174" w:rsidRDefault="00670851" w:rsidP="00CD6174">
      <w:pPr>
        <w:spacing w:line="360" w:lineRule="auto"/>
        <w:ind w:firstLine="720"/>
        <w:jc w:val="both"/>
        <w:rPr>
          <w:rFonts w:asciiTheme="majorBidi" w:hAnsiTheme="majorBidi" w:cstheme="majorBidi"/>
          <w:sz w:val="24"/>
          <w:szCs w:val="24"/>
        </w:rPr>
      </w:pPr>
      <w:r w:rsidRPr="00473216">
        <w:rPr>
          <w:rFonts w:asciiTheme="majorBidi" w:hAnsiTheme="majorBidi" w:cstheme="majorBidi"/>
          <w:sz w:val="24"/>
          <w:szCs w:val="24"/>
        </w:rPr>
        <w:t>The study area for this research is Abu Dhabi Emirate</w:t>
      </w:r>
      <w:r w:rsidR="00455E67">
        <w:rPr>
          <w:rFonts w:asciiTheme="majorBidi" w:hAnsiTheme="majorBidi" w:cstheme="majorBidi"/>
          <w:sz w:val="24"/>
          <w:szCs w:val="24"/>
        </w:rPr>
        <w:t xml:space="preserve"> (Figure 1)</w:t>
      </w:r>
      <w:r w:rsidRPr="00473216">
        <w:rPr>
          <w:rFonts w:asciiTheme="majorBidi" w:hAnsiTheme="majorBidi" w:cstheme="majorBidi"/>
          <w:sz w:val="24"/>
          <w:szCs w:val="24"/>
        </w:rPr>
        <w:t xml:space="preserve"> located in the geographical </w:t>
      </w:r>
      <w:r w:rsidRPr="00CE270B">
        <w:rPr>
          <w:rFonts w:asciiTheme="majorBidi" w:hAnsiTheme="majorBidi" w:cstheme="majorBidi"/>
          <w:sz w:val="24"/>
          <w:szCs w:val="24"/>
        </w:rPr>
        <w:t>area between 24° 54° 22' 0.0084'' E and 24° 28' 0.0012'' N. Abu Dhabi is located on the eastern coast of the Arabian Peninsula, bordering Saudi Arabia to the south and Oman to the east. The emirate covers an area of approximately 67,340 square kilometers,</w:t>
      </w:r>
      <w:r w:rsidRPr="00473216">
        <w:rPr>
          <w:rFonts w:asciiTheme="majorBidi" w:hAnsiTheme="majorBidi" w:cstheme="majorBidi"/>
          <w:sz w:val="24"/>
          <w:szCs w:val="24"/>
        </w:rPr>
        <w:t xml:space="preserve"> with a coastline extending over 700 kilometers along the Arabian Gulf. Abu Dhabi Emirate has three regions: Abu Dhabi, Al Ain, and Al Dhafra. According to the</w:t>
      </w:r>
      <w:r w:rsidRPr="00582D43">
        <w:rPr>
          <w:rFonts w:asciiTheme="majorBidi" w:hAnsiTheme="majorBidi" w:cstheme="majorBidi"/>
          <w:color w:val="000000" w:themeColor="text1"/>
          <w:sz w:val="24"/>
          <w:szCs w:val="24"/>
        </w:rPr>
        <w:t xml:space="preserve"> latest </w:t>
      </w:r>
      <w:r w:rsidR="00DA41A1" w:rsidRPr="00582D43">
        <w:rPr>
          <w:rFonts w:asciiTheme="majorBidi" w:hAnsiTheme="majorBidi" w:cstheme="majorBidi"/>
          <w:color w:val="000000" w:themeColor="text1"/>
          <w:sz w:val="24"/>
          <w:szCs w:val="24"/>
        </w:rPr>
        <w:t>estimates fro</w:t>
      </w:r>
      <w:r w:rsidR="00582D43" w:rsidRPr="00582D43">
        <w:rPr>
          <w:rFonts w:asciiTheme="majorBidi" w:hAnsiTheme="majorBidi" w:cstheme="majorBidi"/>
          <w:color w:val="000000" w:themeColor="text1"/>
          <w:sz w:val="24"/>
          <w:szCs w:val="24"/>
        </w:rPr>
        <w:t>m</w:t>
      </w:r>
      <w:r w:rsidRPr="00582D43">
        <w:rPr>
          <w:rFonts w:asciiTheme="majorBidi" w:hAnsiTheme="majorBidi" w:cstheme="majorBidi"/>
          <w:color w:val="000000" w:themeColor="text1"/>
          <w:sz w:val="24"/>
          <w:szCs w:val="24"/>
        </w:rPr>
        <w:t xml:space="preserve"> the </w:t>
      </w:r>
      <w:r w:rsidRPr="00473216">
        <w:rPr>
          <w:rFonts w:asciiTheme="majorBidi" w:hAnsiTheme="majorBidi" w:cstheme="majorBidi"/>
          <w:sz w:val="24"/>
          <w:szCs w:val="24"/>
        </w:rPr>
        <w:t>Abu Dhabi Statistics Centre, the population of Abu Dhabi was 2,</w:t>
      </w:r>
      <w:r w:rsidR="00235DB6">
        <w:rPr>
          <w:rFonts w:asciiTheme="majorBidi" w:hAnsiTheme="majorBidi" w:cstheme="majorBidi"/>
          <w:sz w:val="24"/>
          <w:szCs w:val="24"/>
        </w:rPr>
        <w:t>161</w:t>
      </w:r>
      <w:r w:rsidRPr="00473216">
        <w:rPr>
          <w:rFonts w:asciiTheme="majorBidi" w:hAnsiTheme="majorBidi" w:cstheme="majorBidi"/>
          <w:sz w:val="24"/>
          <w:szCs w:val="24"/>
        </w:rPr>
        <w:t>,</w:t>
      </w:r>
      <w:r w:rsidR="00235DB6" w:rsidRPr="00235DB6">
        <w:rPr>
          <w:rFonts w:asciiTheme="majorBidi" w:hAnsiTheme="majorBidi" w:cstheme="majorBidi"/>
          <w:sz w:val="24"/>
          <w:szCs w:val="24"/>
        </w:rPr>
        <w:t>619</w:t>
      </w:r>
      <w:r w:rsidRPr="00235DB6">
        <w:rPr>
          <w:rFonts w:asciiTheme="majorBidi" w:hAnsiTheme="majorBidi" w:cstheme="majorBidi"/>
          <w:sz w:val="24"/>
          <w:szCs w:val="24"/>
        </w:rPr>
        <w:t xml:space="preserve"> people in 201</w:t>
      </w:r>
      <w:r w:rsidR="00543698" w:rsidRPr="00235DB6">
        <w:rPr>
          <w:rFonts w:asciiTheme="majorBidi" w:hAnsiTheme="majorBidi" w:cstheme="majorBidi" w:hint="cs"/>
          <w:sz w:val="24"/>
          <w:szCs w:val="24"/>
          <w:rtl/>
        </w:rPr>
        <w:t>1</w:t>
      </w:r>
      <w:r w:rsidRPr="00235DB6">
        <w:rPr>
          <w:rFonts w:asciiTheme="majorBidi" w:hAnsiTheme="majorBidi" w:cstheme="majorBidi"/>
          <w:sz w:val="24"/>
          <w:szCs w:val="24"/>
        </w:rPr>
        <w:t xml:space="preserve">. Of this total, the majority (60%) were living in Abu Dhabi Region </w:t>
      </w:r>
      <w:r w:rsidRPr="00DA41A1">
        <w:rPr>
          <w:rFonts w:asciiTheme="majorBidi" w:hAnsiTheme="majorBidi" w:cstheme="majorBidi"/>
          <w:sz w:val="24"/>
          <w:szCs w:val="24"/>
        </w:rPr>
        <w:t xml:space="preserve">(Final Population Estimate </w:t>
      </w:r>
      <w:r w:rsidR="00123409" w:rsidRPr="00DA41A1">
        <w:rPr>
          <w:rFonts w:asciiTheme="majorBidi" w:hAnsiTheme="majorBidi" w:cstheme="majorBidi"/>
          <w:sz w:val="24"/>
          <w:szCs w:val="24"/>
        </w:rPr>
        <w:t>Mid-year 2011</w:t>
      </w:r>
      <w:r w:rsidRPr="00DA41A1">
        <w:rPr>
          <w:rFonts w:asciiTheme="majorBidi" w:hAnsiTheme="majorBidi" w:cstheme="majorBidi"/>
          <w:sz w:val="24"/>
          <w:szCs w:val="24"/>
        </w:rPr>
        <w:t>, 2013)</w:t>
      </w:r>
      <w:r w:rsidR="00104B97" w:rsidRPr="00DA41A1">
        <w:rPr>
          <w:rFonts w:asciiTheme="majorBidi" w:hAnsiTheme="majorBidi" w:cstheme="majorBidi"/>
          <w:sz w:val="24"/>
          <w:szCs w:val="24"/>
        </w:rPr>
        <w:t>.</w:t>
      </w:r>
      <w:r w:rsidR="008F3E21">
        <w:rPr>
          <w:rFonts w:asciiTheme="majorBidi" w:hAnsiTheme="majorBidi" w:cstheme="majorBidi"/>
          <w:sz w:val="24"/>
          <w:szCs w:val="24"/>
        </w:rPr>
        <w:t xml:space="preserve"> </w:t>
      </w:r>
    </w:p>
    <w:p w14:paraId="3ECC714D" w14:textId="09809A59" w:rsidR="0012785D" w:rsidRPr="00C85A93" w:rsidRDefault="00737274" w:rsidP="007502A0">
      <w:pPr>
        <w:spacing w:line="360" w:lineRule="auto"/>
        <w:ind w:firstLine="720"/>
        <w:jc w:val="both"/>
        <w:rPr>
          <w:rFonts w:asciiTheme="majorBidi" w:hAnsiTheme="majorBidi" w:cstheme="majorBidi"/>
          <w:sz w:val="24"/>
          <w:szCs w:val="24"/>
        </w:rPr>
      </w:pPr>
      <w:r w:rsidRPr="000C2FB5">
        <w:rPr>
          <w:rFonts w:asciiTheme="majorBidi" w:hAnsiTheme="majorBidi" w:cstheme="majorBidi"/>
          <w:sz w:val="24"/>
          <w:szCs w:val="24"/>
        </w:rPr>
        <w:t>The Emirate of Abu Dhabi has three Municipal Regions</w:t>
      </w:r>
      <w:r>
        <w:rPr>
          <w:rFonts w:asciiTheme="majorBidi" w:hAnsiTheme="majorBidi" w:cstheme="majorBidi"/>
          <w:sz w:val="24"/>
          <w:szCs w:val="24"/>
        </w:rPr>
        <w:t xml:space="preserve">. </w:t>
      </w:r>
      <w:r w:rsidR="008211C8" w:rsidRPr="00737274">
        <w:rPr>
          <w:rFonts w:asciiTheme="majorBidi" w:hAnsiTheme="majorBidi" w:cstheme="majorBidi"/>
          <w:sz w:val="24"/>
          <w:szCs w:val="24"/>
        </w:rPr>
        <w:t>Abu Dhabi region encompasses the capital city of Abu Dhabi and its surrounding areas. It is the political, economic, and cultural center of the emirate. The region is characterized by a rapidly expanding urban landscape, major infrastructure projects, and diverse economic sectors, including finance, tourism, and industry. </w:t>
      </w:r>
      <w:sdt>
        <w:sdtPr>
          <w:rPr>
            <w:rFonts w:asciiTheme="majorBidi" w:hAnsiTheme="majorBidi" w:cstheme="majorBidi"/>
            <w:sz w:val="24"/>
            <w:szCs w:val="24"/>
          </w:rPr>
          <w:id w:val="-2109423647"/>
          <w:citation/>
        </w:sdt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CITATION Abu21 \l 1033 </w:instrText>
          </w:r>
          <w:r>
            <w:rPr>
              <w:rFonts w:asciiTheme="majorBidi" w:hAnsiTheme="majorBidi" w:cstheme="majorBidi"/>
              <w:sz w:val="24"/>
              <w:szCs w:val="24"/>
            </w:rPr>
            <w:fldChar w:fldCharType="separate"/>
          </w:r>
          <w:r w:rsidR="00B1557A" w:rsidRPr="00B1557A">
            <w:rPr>
              <w:rFonts w:asciiTheme="majorBidi" w:hAnsiTheme="majorBidi" w:cstheme="majorBidi"/>
              <w:noProof/>
              <w:sz w:val="24"/>
              <w:szCs w:val="24"/>
            </w:rPr>
            <w:t>(Abu Dhabi Statistics Centre, 2021)</w:t>
          </w:r>
          <w:r>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007502A0" w:rsidRPr="000C2FB5">
        <w:rPr>
          <w:rFonts w:asciiTheme="majorBidi" w:hAnsiTheme="majorBidi" w:cstheme="majorBidi"/>
          <w:sz w:val="24"/>
          <w:szCs w:val="24"/>
        </w:rPr>
        <w:t>Al Ain</w:t>
      </w:r>
      <w:r w:rsidR="007502A0">
        <w:rPr>
          <w:rFonts w:asciiTheme="majorBidi" w:hAnsiTheme="majorBidi" w:cstheme="majorBidi"/>
          <w:sz w:val="24"/>
          <w:szCs w:val="24"/>
        </w:rPr>
        <w:t xml:space="preserve"> </w:t>
      </w:r>
      <w:r w:rsidR="007502A0" w:rsidRPr="000C2FB5">
        <w:rPr>
          <w:rFonts w:asciiTheme="majorBidi" w:hAnsiTheme="majorBidi" w:cstheme="majorBidi"/>
          <w:sz w:val="24"/>
          <w:szCs w:val="24"/>
        </w:rPr>
        <w:t>is a region within the Emirate of Abu Dhabi that has a fascinating history, diverse culture, and breathtaking natural scenery</w:t>
      </w:r>
      <w:r w:rsidR="007502A0">
        <w:rPr>
          <w:rFonts w:asciiTheme="majorBidi" w:hAnsiTheme="majorBidi" w:cstheme="majorBidi"/>
          <w:sz w:val="24"/>
          <w:szCs w:val="24"/>
        </w:rPr>
        <w:t>, and it</w:t>
      </w:r>
      <w:r w:rsidR="007502A0" w:rsidRPr="000C2FB5">
        <w:rPr>
          <w:rFonts w:asciiTheme="majorBidi" w:hAnsiTheme="majorBidi" w:cstheme="majorBidi"/>
          <w:sz w:val="24"/>
          <w:szCs w:val="24"/>
        </w:rPr>
        <w:t xml:space="preserve"> </w:t>
      </w:r>
      <w:r w:rsidR="007502A0">
        <w:rPr>
          <w:rFonts w:asciiTheme="majorBidi" w:hAnsiTheme="majorBidi" w:cstheme="majorBidi"/>
          <w:sz w:val="24"/>
          <w:szCs w:val="24"/>
        </w:rPr>
        <w:t>is</w:t>
      </w:r>
      <w:r w:rsidR="007502A0" w:rsidRPr="000C2FB5">
        <w:rPr>
          <w:rFonts w:asciiTheme="majorBidi" w:hAnsiTheme="majorBidi" w:cstheme="majorBidi"/>
          <w:sz w:val="24"/>
          <w:szCs w:val="24"/>
        </w:rPr>
        <w:t xml:space="preserve"> the </w:t>
      </w:r>
      <w:r w:rsidR="007502A0">
        <w:rPr>
          <w:rFonts w:asciiTheme="majorBidi" w:hAnsiTheme="majorBidi" w:cstheme="majorBidi"/>
          <w:sz w:val="24"/>
          <w:szCs w:val="24"/>
        </w:rPr>
        <w:t>g</w:t>
      </w:r>
      <w:r w:rsidR="007502A0" w:rsidRPr="000C2FB5">
        <w:rPr>
          <w:rFonts w:asciiTheme="majorBidi" w:hAnsiTheme="majorBidi" w:cstheme="majorBidi"/>
          <w:sz w:val="24"/>
          <w:szCs w:val="24"/>
        </w:rPr>
        <w:t xml:space="preserve">arden </w:t>
      </w:r>
      <w:r w:rsidR="007502A0">
        <w:rPr>
          <w:rFonts w:asciiTheme="majorBidi" w:hAnsiTheme="majorBidi" w:cstheme="majorBidi"/>
          <w:sz w:val="24"/>
          <w:szCs w:val="24"/>
        </w:rPr>
        <w:t>c</w:t>
      </w:r>
      <w:r w:rsidR="007502A0" w:rsidRPr="000C2FB5">
        <w:rPr>
          <w:rFonts w:asciiTheme="majorBidi" w:hAnsiTheme="majorBidi" w:cstheme="majorBidi"/>
          <w:sz w:val="24"/>
          <w:szCs w:val="24"/>
        </w:rPr>
        <w:t>ity of the UAE</w:t>
      </w:r>
      <w:r w:rsidR="007502A0">
        <w:rPr>
          <w:rFonts w:asciiTheme="majorBidi" w:hAnsiTheme="majorBidi" w:cstheme="majorBidi"/>
          <w:sz w:val="24"/>
          <w:szCs w:val="24"/>
        </w:rPr>
        <w:t xml:space="preserve">. </w:t>
      </w:r>
      <w:r w:rsidR="007502A0" w:rsidRPr="000C2FB5">
        <w:rPr>
          <w:rFonts w:asciiTheme="majorBidi" w:hAnsiTheme="majorBidi" w:cstheme="majorBidi"/>
          <w:sz w:val="24"/>
          <w:szCs w:val="24"/>
        </w:rPr>
        <w:t>The city is renowned for its many historical and cultural sites of importance</w:t>
      </w:r>
      <w:r w:rsidR="007502A0">
        <w:rPr>
          <w:rFonts w:asciiTheme="majorBidi" w:hAnsiTheme="majorBidi" w:cstheme="majorBidi"/>
          <w:sz w:val="24"/>
          <w:szCs w:val="24"/>
        </w:rPr>
        <w:t xml:space="preserve">. </w:t>
      </w:r>
      <w:r w:rsidR="000C2FB5" w:rsidRPr="000C2FB5">
        <w:rPr>
          <w:rFonts w:asciiTheme="majorBidi" w:hAnsiTheme="majorBidi" w:cstheme="majorBidi"/>
          <w:sz w:val="24"/>
          <w:szCs w:val="24"/>
        </w:rPr>
        <w:t xml:space="preserve">Al Dhafra is </w:t>
      </w:r>
      <w:r w:rsidR="007502A0">
        <w:rPr>
          <w:rFonts w:asciiTheme="majorBidi" w:hAnsiTheme="majorBidi" w:cstheme="majorBidi"/>
          <w:sz w:val="24"/>
          <w:szCs w:val="24"/>
        </w:rPr>
        <w:t>the western region of Abu Dhabi Emirate</w:t>
      </w:r>
      <w:r w:rsidR="000C2FB5" w:rsidRPr="000C2FB5">
        <w:rPr>
          <w:rFonts w:asciiTheme="majorBidi" w:hAnsiTheme="majorBidi" w:cstheme="majorBidi"/>
          <w:sz w:val="24"/>
          <w:szCs w:val="24"/>
        </w:rPr>
        <w:t xml:space="preserve">. </w:t>
      </w:r>
      <w:r w:rsidR="007502A0">
        <w:rPr>
          <w:rFonts w:asciiTheme="majorBidi" w:hAnsiTheme="majorBidi" w:cstheme="majorBidi"/>
          <w:sz w:val="24"/>
          <w:szCs w:val="24"/>
        </w:rPr>
        <w:t xml:space="preserve">It </w:t>
      </w:r>
      <w:r w:rsidR="000C2FB5" w:rsidRPr="000C2FB5">
        <w:rPr>
          <w:rFonts w:asciiTheme="majorBidi" w:hAnsiTheme="majorBidi" w:cstheme="majorBidi"/>
          <w:sz w:val="24"/>
          <w:szCs w:val="24"/>
        </w:rPr>
        <w:t xml:space="preserve">covers the largest area, constituting 71% of </w:t>
      </w:r>
      <w:r w:rsidR="000C2FB5" w:rsidRPr="000C2FB5">
        <w:rPr>
          <w:rFonts w:asciiTheme="majorBidi" w:hAnsiTheme="majorBidi" w:cstheme="majorBidi"/>
          <w:sz w:val="24"/>
          <w:szCs w:val="24"/>
        </w:rPr>
        <w:lastRenderedPageBreak/>
        <w:t xml:space="preserve">the emirate's total area. Despite its vast size, the population density is very low, making it the region with the smallest population. A significant feature of this region is its natural resources, particularly the gas and petroleum reserves, which account for 90% of the Emirate's reserves and 90% of the country's </w:t>
      </w:r>
      <w:r w:rsidR="000C2FB5" w:rsidRPr="00582D43">
        <w:rPr>
          <w:rFonts w:asciiTheme="majorBidi" w:hAnsiTheme="majorBidi" w:cstheme="majorBidi"/>
          <w:color w:val="000000" w:themeColor="text1"/>
          <w:sz w:val="24"/>
          <w:szCs w:val="24"/>
        </w:rPr>
        <w:t xml:space="preserve">reserves, </w:t>
      </w:r>
      <w:r w:rsidR="00AB1B3F" w:rsidRPr="00582D43">
        <w:rPr>
          <w:rFonts w:asciiTheme="majorBidi" w:hAnsiTheme="majorBidi" w:cstheme="majorBidi"/>
          <w:color w:val="000000" w:themeColor="text1"/>
          <w:sz w:val="24"/>
          <w:szCs w:val="24"/>
        </w:rPr>
        <w:t>which</w:t>
      </w:r>
      <w:r w:rsidR="000C2FB5" w:rsidRPr="00582D43">
        <w:rPr>
          <w:rFonts w:asciiTheme="majorBidi" w:hAnsiTheme="majorBidi" w:cstheme="majorBidi"/>
          <w:color w:val="000000" w:themeColor="text1"/>
          <w:sz w:val="24"/>
          <w:szCs w:val="24"/>
        </w:rPr>
        <w:t xml:space="preserve"> </w:t>
      </w:r>
      <w:r w:rsidR="000C2FB5" w:rsidRPr="000C2FB5">
        <w:rPr>
          <w:rFonts w:asciiTheme="majorBidi" w:hAnsiTheme="majorBidi" w:cstheme="majorBidi"/>
          <w:sz w:val="24"/>
          <w:szCs w:val="24"/>
        </w:rPr>
        <w:t xml:space="preserve">are vital for the local </w:t>
      </w:r>
      <w:r w:rsidR="00A358F5" w:rsidRPr="000C2FB5">
        <w:rPr>
          <w:rFonts w:asciiTheme="majorBidi" w:hAnsiTheme="majorBidi" w:cstheme="majorBidi"/>
          <w:sz w:val="24"/>
          <w:szCs w:val="24"/>
        </w:rPr>
        <w:t>economy</w:t>
      </w:r>
      <w:r w:rsidR="00A358F5">
        <w:rPr>
          <w:rFonts w:asciiTheme="majorBidi" w:hAnsiTheme="majorBidi" w:cstheme="majorBidi"/>
          <w:sz w:val="24"/>
          <w:szCs w:val="24"/>
        </w:rPr>
        <w:t xml:space="preserve"> </w:t>
      </w:r>
      <w:sdt>
        <w:sdtPr>
          <w:rPr>
            <w:rFonts w:asciiTheme="majorBidi" w:hAnsiTheme="majorBidi" w:cstheme="majorBidi"/>
            <w:sz w:val="24"/>
            <w:szCs w:val="24"/>
          </w:rPr>
          <w:id w:val="-356273215"/>
          <w:citation/>
        </w:sdtPr>
        <w:sdtEndPr/>
        <w:sdtContent>
          <w:r w:rsidR="007502A0">
            <w:rPr>
              <w:rFonts w:asciiTheme="majorBidi" w:hAnsiTheme="majorBidi" w:cstheme="majorBidi"/>
              <w:sz w:val="24"/>
              <w:szCs w:val="24"/>
            </w:rPr>
            <w:fldChar w:fldCharType="begin"/>
          </w:r>
          <w:r w:rsidR="007502A0">
            <w:rPr>
              <w:rFonts w:asciiTheme="majorBidi" w:hAnsiTheme="majorBidi" w:cstheme="majorBidi"/>
              <w:sz w:val="24"/>
              <w:szCs w:val="24"/>
            </w:rPr>
            <w:instrText xml:space="preserve">CITATION Oxf16 \l 1033 </w:instrText>
          </w:r>
          <w:r w:rsidR="007502A0">
            <w:rPr>
              <w:rFonts w:asciiTheme="majorBidi" w:hAnsiTheme="majorBidi" w:cstheme="majorBidi"/>
              <w:sz w:val="24"/>
              <w:szCs w:val="24"/>
            </w:rPr>
            <w:fldChar w:fldCharType="separate"/>
          </w:r>
          <w:r w:rsidR="00B1557A" w:rsidRPr="00B1557A">
            <w:rPr>
              <w:rFonts w:asciiTheme="majorBidi" w:hAnsiTheme="majorBidi" w:cstheme="majorBidi"/>
              <w:noProof/>
              <w:sz w:val="24"/>
              <w:szCs w:val="24"/>
            </w:rPr>
            <w:t>(Oxford Business Group, 2016)</w:t>
          </w:r>
          <w:r w:rsidR="007502A0">
            <w:rPr>
              <w:rFonts w:asciiTheme="majorBidi" w:hAnsiTheme="majorBidi" w:cstheme="majorBidi"/>
              <w:sz w:val="24"/>
              <w:szCs w:val="24"/>
            </w:rPr>
            <w:fldChar w:fldCharType="end"/>
          </w:r>
        </w:sdtContent>
      </w:sdt>
      <w:r w:rsidR="007502A0">
        <w:rPr>
          <w:rFonts w:asciiTheme="majorBidi" w:hAnsiTheme="majorBidi" w:cstheme="majorBidi"/>
          <w:sz w:val="24"/>
          <w:szCs w:val="24"/>
        </w:rPr>
        <w:t>.</w:t>
      </w:r>
    </w:p>
    <w:p w14:paraId="49438C68" w14:textId="3111AC4F" w:rsidR="00E74147" w:rsidRPr="00E30715" w:rsidRDefault="00240A7C" w:rsidP="00240A7C">
      <w:pPr>
        <w:keepNext/>
        <w:spacing w:line="360" w:lineRule="auto"/>
        <w:jc w:val="center"/>
        <w:rPr>
          <w:highlight w:val="red"/>
          <w:rtl/>
          <w:lang w:bidi="ar-AE"/>
        </w:rPr>
      </w:pPr>
      <w:r w:rsidRPr="0051712F">
        <w:rPr>
          <w:noProof/>
          <w:lang w:bidi="ar-AE"/>
        </w:rPr>
        <w:drawing>
          <wp:inline distT="0" distB="0" distL="0" distR="0" wp14:anchorId="0E0C116B" wp14:editId="12E35AF1">
            <wp:extent cx="5522681" cy="3899461"/>
            <wp:effectExtent l="0" t="0" r="1905" b="6350"/>
            <wp:docPr id="35" name="Picture 34">
              <a:extLst xmlns:a="http://schemas.openxmlformats.org/drawingml/2006/main">
                <a:ext uri="{FF2B5EF4-FFF2-40B4-BE49-F238E27FC236}">
                  <a16:creationId xmlns:a16="http://schemas.microsoft.com/office/drawing/2014/main" id="{290F7453-38B8-4134-9F10-DE02169319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290F7453-38B8-4134-9F10-DE021693198F}"/>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22681" cy="3899461"/>
                    </a:xfrm>
                    <a:prstGeom prst="rect">
                      <a:avLst/>
                    </a:prstGeom>
                  </pic:spPr>
                </pic:pic>
              </a:graphicData>
            </a:graphic>
          </wp:inline>
        </w:drawing>
      </w:r>
      <w:bookmarkStart w:id="2" w:name="_GoBack"/>
      <w:bookmarkEnd w:id="2"/>
    </w:p>
    <w:p w14:paraId="319F3BDE" w14:textId="1F578CC2" w:rsidR="0012785D" w:rsidRPr="0012785D" w:rsidRDefault="00E74147" w:rsidP="00240A7C">
      <w:pPr>
        <w:pStyle w:val="Caption"/>
        <w:jc w:val="center"/>
      </w:pPr>
      <w:r w:rsidRPr="00881DB3">
        <w:t xml:space="preserve">Figure </w:t>
      </w:r>
      <w:r w:rsidR="00553D0B">
        <w:fldChar w:fldCharType="begin"/>
      </w:r>
      <w:r w:rsidR="00553D0B">
        <w:instrText xml:space="preserve"> SEQ Figure \* ARABIC </w:instrText>
      </w:r>
      <w:r w:rsidR="00553D0B">
        <w:fldChar w:fldCharType="separate"/>
      </w:r>
      <w:r w:rsidR="0012785D" w:rsidRPr="00881DB3">
        <w:rPr>
          <w:noProof/>
        </w:rPr>
        <w:t>1</w:t>
      </w:r>
      <w:r w:rsidR="00553D0B">
        <w:rPr>
          <w:noProof/>
        </w:rPr>
        <w:fldChar w:fldCharType="end"/>
      </w:r>
      <w:r w:rsidR="00EE7464" w:rsidRPr="00881DB3">
        <w:t>:</w:t>
      </w:r>
      <w:r w:rsidRPr="00881DB3">
        <w:t xml:space="preserve"> </w:t>
      </w:r>
      <w:r w:rsidR="00A020C2" w:rsidRPr="00881DB3">
        <w:t>Abu Dhabi Emirate</w:t>
      </w:r>
      <w:r w:rsidR="00EE7464" w:rsidRPr="00881DB3">
        <w:t xml:space="preserve"> Regions</w:t>
      </w:r>
      <w:r w:rsidR="00A020C2" w:rsidRPr="00881DB3">
        <w:t>.</w:t>
      </w:r>
    </w:p>
    <w:p w14:paraId="2BC2041A" w14:textId="77777777" w:rsidR="004B68B9" w:rsidRPr="004155F6" w:rsidRDefault="004B68B9" w:rsidP="004B68B9">
      <w:pPr>
        <w:spacing w:line="360" w:lineRule="auto"/>
        <w:jc w:val="both"/>
        <w:rPr>
          <w:rFonts w:asciiTheme="majorBidi" w:hAnsiTheme="majorBidi" w:cstheme="majorBidi"/>
          <w:b/>
          <w:bCs/>
          <w:sz w:val="28"/>
          <w:szCs w:val="28"/>
        </w:rPr>
      </w:pPr>
      <w:r w:rsidRPr="004155F6">
        <w:rPr>
          <w:rFonts w:asciiTheme="majorBidi" w:hAnsiTheme="majorBidi" w:cstheme="majorBidi"/>
          <w:b/>
          <w:bCs/>
          <w:sz w:val="28"/>
          <w:szCs w:val="28"/>
        </w:rPr>
        <w:t>Data Sources</w:t>
      </w:r>
    </w:p>
    <w:p w14:paraId="3B1A448F" w14:textId="01A46DA9" w:rsidR="00795C8B" w:rsidRPr="004155F6" w:rsidRDefault="00795C8B" w:rsidP="00795C8B">
      <w:pPr>
        <w:spacing w:line="360" w:lineRule="auto"/>
        <w:rPr>
          <w:rFonts w:asciiTheme="majorBidi" w:hAnsiTheme="majorBidi" w:cstheme="majorBidi"/>
          <w:b/>
          <w:bCs/>
          <w:sz w:val="24"/>
          <w:szCs w:val="24"/>
          <w:rtl/>
        </w:rPr>
      </w:pPr>
      <w:r w:rsidRPr="00A748C1">
        <w:rPr>
          <w:rFonts w:asciiTheme="majorBidi" w:hAnsiTheme="majorBidi" w:cstheme="majorBidi"/>
          <w:b/>
          <w:bCs/>
          <w:sz w:val="24"/>
          <w:szCs w:val="24"/>
        </w:rPr>
        <w:t>Building</w:t>
      </w:r>
      <w:r w:rsidR="00E65CE9">
        <w:rPr>
          <w:rFonts w:asciiTheme="majorBidi" w:hAnsiTheme="majorBidi" w:cstheme="majorBidi"/>
          <w:b/>
          <w:bCs/>
          <w:sz w:val="24"/>
          <w:szCs w:val="24"/>
        </w:rPr>
        <w:t>’s</w:t>
      </w:r>
      <w:r w:rsidRPr="00A748C1">
        <w:rPr>
          <w:rFonts w:asciiTheme="majorBidi" w:hAnsiTheme="majorBidi" w:cstheme="majorBidi"/>
          <w:b/>
          <w:bCs/>
          <w:sz w:val="24"/>
          <w:szCs w:val="24"/>
        </w:rPr>
        <w:t xml:space="preserve"> Footprint</w:t>
      </w:r>
      <w:r w:rsidR="00E65CE9">
        <w:rPr>
          <w:rFonts w:asciiTheme="majorBidi" w:hAnsiTheme="majorBidi" w:cstheme="majorBidi"/>
          <w:b/>
          <w:bCs/>
          <w:sz w:val="24"/>
          <w:szCs w:val="24"/>
        </w:rPr>
        <w:t>s</w:t>
      </w:r>
      <w:r w:rsidRPr="00A748C1">
        <w:rPr>
          <w:rFonts w:asciiTheme="majorBidi" w:hAnsiTheme="majorBidi" w:cstheme="majorBidi"/>
          <w:b/>
          <w:bCs/>
          <w:sz w:val="24"/>
          <w:szCs w:val="24"/>
        </w:rPr>
        <w:t xml:space="preserve"> Data:</w:t>
      </w:r>
    </w:p>
    <w:p w14:paraId="19EE9AA2" w14:textId="6720C411" w:rsidR="00A748C1" w:rsidRPr="00A748C1" w:rsidRDefault="00A748C1" w:rsidP="00A748C1">
      <w:pPr>
        <w:shd w:val="clear" w:color="auto" w:fill="FFFFFF"/>
        <w:spacing w:line="360" w:lineRule="auto"/>
        <w:ind w:firstLine="720"/>
        <w:rPr>
          <w:rFonts w:asciiTheme="majorBidi" w:hAnsiTheme="majorBidi" w:cstheme="majorBidi"/>
          <w:sz w:val="24"/>
          <w:szCs w:val="24"/>
        </w:rPr>
      </w:pPr>
      <w:r w:rsidRPr="00A748C1">
        <w:rPr>
          <w:rFonts w:asciiTheme="majorBidi" w:hAnsiTheme="majorBidi" w:cstheme="majorBidi"/>
          <w:sz w:val="24"/>
          <w:szCs w:val="24"/>
        </w:rPr>
        <w:t xml:space="preserve">Building Footprints are polygon features representing the real-world building outline captured using satellite images with a description of the exact size, shape, and location of the building. </w:t>
      </w:r>
    </w:p>
    <w:p w14:paraId="736D170D" w14:textId="354E0BD0" w:rsidR="00795C8B" w:rsidRDefault="00795C8B" w:rsidP="00CF6ADD">
      <w:pPr>
        <w:spacing w:line="360" w:lineRule="auto"/>
        <w:rPr>
          <w:rFonts w:asciiTheme="majorBidi" w:hAnsiTheme="majorBidi" w:cstheme="majorBidi"/>
          <w:b/>
          <w:bCs/>
          <w:sz w:val="24"/>
          <w:szCs w:val="24"/>
        </w:rPr>
      </w:pPr>
    </w:p>
    <w:p w14:paraId="0E27F0EC" w14:textId="77777777" w:rsidR="00A748C1" w:rsidRDefault="00A748C1" w:rsidP="00CF6ADD">
      <w:pPr>
        <w:spacing w:line="360" w:lineRule="auto"/>
        <w:rPr>
          <w:rFonts w:asciiTheme="majorBidi" w:hAnsiTheme="majorBidi" w:cstheme="majorBidi"/>
          <w:b/>
          <w:bCs/>
          <w:sz w:val="24"/>
          <w:szCs w:val="24"/>
        </w:rPr>
      </w:pPr>
    </w:p>
    <w:p w14:paraId="4D242A71" w14:textId="18AB01B4" w:rsidR="00430AD3" w:rsidRPr="004155F6" w:rsidRDefault="00742627" w:rsidP="00CF6ADD">
      <w:pPr>
        <w:spacing w:line="360" w:lineRule="auto"/>
        <w:rPr>
          <w:rFonts w:asciiTheme="majorBidi" w:hAnsiTheme="majorBidi" w:cstheme="majorBidi"/>
          <w:b/>
          <w:bCs/>
          <w:sz w:val="24"/>
          <w:szCs w:val="24"/>
          <w:rtl/>
        </w:rPr>
      </w:pPr>
      <w:r w:rsidRPr="004155F6">
        <w:rPr>
          <w:rFonts w:asciiTheme="majorBidi" w:hAnsiTheme="majorBidi" w:cstheme="majorBidi"/>
          <w:b/>
          <w:bCs/>
          <w:sz w:val="24"/>
          <w:szCs w:val="24"/>
        </w:rPr>
        <w:lastRenderedPageBreak/>
        <w:t xml:space="preserve">Administrative </w:t>
      </w:r>
      <w:r w:rsidR="00430AD3" w:rsidRPr="004155F6">
        <w:rPr>
          <w:rFonts w:asciiTheme="majorBidi" w:hAnsiTheme="majorBidi" w:cstheme="majorBidi"/>
          <w:b/>
          <w:bCs/>
          <w:sz w:val="24"/>
          <w:szCs w:val="24"/>
        </w:rPr>
        <w:t>Data:</w:t>
      </w:r>
    </w:p>
    <w:p w14:paraId="7F7D1873" w14:textId="77777777" w:rsidR="00CF6ADD" w:rsidRPr="00473216" w:rsidRDefault="00667B33" w:rsidP="00CF6ADD">
      <w:pPr>
        <w:spacing w:line="360" w:lineRule="auto"/>
        <w:rPr>
          <w:rFonts w:asciiTheme="majorBidi" w:hAnsiTheme="majorBidi" w:cstheme="majorBidi"/>
          <w:i/>
          <w:iCs/>
          <w:sz w:val="24"/>
          <w:szCs w:val="24"/>
          <w:u w:val="single"/>
        </w:rPr>
      </w:pPr>
      <w:r w:rsidRPr="00473216">
        <w:rPr>
          <w:rFonts w:asciiTheme="majorBidi" w:hAnsiTheme="majorBidi" w:cstheme="majorBidi"/>
          <w:i/>
          <w:iCs/>
          <w:sz w:val="24"/>
          <w:szCs w:val="24"/>
          <w:u w:val="single"/>
        </w:rPr>
        <w:t xml:space="preserve">1. </w:t>
      </w:r>
      <w:r w:rsidR="0072547D" w:rsidRPr="00473216">
        <w:rPr>
          <w:rFonts w:asciiTheme="majorBidi" w:hAnsiTheme="majorBidi" w:cstheme="majorBidi"/>
          <w:i/>
          <w:iCs/>
          <w:sz w:val="24"/>
          <w:szCs w:val="24"/>
          <w:u w:val="single"/>
        </w:rPr>
        <w:t>Water and Electricity</w:t>
      </w:r>
      <w:r w:rsidR="00CC1AA0" w:rsidRPr="00473216">
        <w:rPr>
          <w:rFonts w:asciiTheme="majorBidi" w:hAnsiTheme="majorBidi" w:cstheme="majorBidi"/>
          <w:i/>
          <w:iCs/>
          <w:sz w:val="24"/>
          <w:szCs w:val="24"/>
          <w:u w:val="single"/>
        </w:rPr>
        <w:t xml:space="preserve"> </w:t>
      </w:r>
      <w:r w:rsidR="00473FB8">
        <w:rPr>
          <w:rFonts w:asciiTheme="majorBidi" w:hAnsiTheme="majorBidi" w:cstheme="majorBidi"/>
          <w:i/>
          <w:iCs/>
          <w:sz w:val="24"/>
          <w:szCs w:val="24"/>
          <w:u w:val="single"/>
        </w:rPr>
        <w:t>B</w:t>
      </w:r>
      <w:r w:rsidR="00CC1AA0" w:rsidRPr="00473216">
        <w:rPr>
          <w:rFonts w:asciiTheme="majorBidi" w:hAnsiTheme="majorBidi" w:cstheme="majorBidi"/>
          <w:i/>
          <w:iCs/>
          <w:sz w:val="24"/>
          <w:szCs w:val="24"/>
          <w:u w:val="single"/>
        </w:rPr>
        <w:t>ill</w:t>
      </w:r>
      <w:r w:rsidR="00473FB8">
        <w:rPr>
          <w:rFonts w:asciiTheme="majorBidi" w:hAnsiTheme="majorBidi" w:cstheme="majorBidi"/>
          <w:i/>
          <w:iCs/>
          <w:sz w:val="24"/>
          <w:szCs w:val="24"/>
          <w:u w:val="single"/>
        </w:rPr>
        <w:t>s</w:t>
      </w:r>
    </w:p>
    <w:p w14:paraId="7D1FE717" w14:textId="77777777" w:rsidR="004C6747" w:rsidRPr="00473216" w:rsidRDefault="004C6747" w:rsidP="004155F6">
      <w:pPr>
        <w:spacing w:line="360" w:lineRule="auto"/>
        <w:ind w:firstLine="720"/>
        <w:jc w:val="both"/>
        <w:rPr>
          <w:rFonts w:asciiTheme="majorBidi" w:hAnsiTheme="majorBidi" w:cstheme="majorBidi"/>
          <w:sz w:val="24"/>
          <w:szCs w:val="24"/>
        </w:rPr>
      </w:pPr>
      <w:r w:rsidRPr="00473216">
        <w:rPr>
          <w:rFonts w:asciiTheme="majorBidi" w:hAnsiTheme="majorBidi" w:cstheme="majorBidi"/>
          <w:sz w:val="24"/>
          <w:szCs w:val="24"/>
        </w:rPr>
        <w:t xml:space="preserve">A dataset containing observations that attribute water and electricity consumption. This consumption is reported on a monthly basis, water consumption is presented in cubic meters (m^3), while the electricity consumption is presented in kilowatts per hour (kwh). </w:t>
      </w:r>
    </w:p>
    <w:p w14:paraId="4BF14C2D" w14:textId="77777777" w:rsidR="00CF6ADD" w:rsidRPr="00473216" w:rsidRDefault="0072547D" w:rsidP="00F45D01">
      <w:pPr>
        <w:spacing w:line="360" w:lineRule="auto"/>
        <w:jc w:val="both"/>
        <w:rPr>
          <w:rFonts w:asciiTheme="majorBidi" w:hAnsiTheme="majorBidi" w:cstheme="majorBidi"/>
          <w:i/>
          <w:iCs/>
          <w:sz w:val="24"/>
          <w:szCs w:val="24"/>
          <w:u w:val="single"/>
        </w:rPr>
      </w:pPr>
      <w:r w:rsidRPr="00473216">
        <w:rPr>
          <w:rFonts w:asciiTheme="majorBidi" w:hAnsiTheme="majorBidi" w:cstheme="majorBidi"/>
          <w:i/>
          <w:iCs/>
          <w:sz w:val="24"/>
          <w:szCs w:val="24"/>
          <w:u w:val="single"/>
        </w:rPr>
        <w:t xml:space="preserve">2. Rent Contracts </w:t>
      </w:r>
    </w:p>
    <w:p w14:paraId="70AF3AB5" w14:textId="78DE9AD0" w:rsidR="000C2FB5" w:rsidRDefault="00CF6ADD" w:rsidP="00B1557A">
      <w:pPr>
        <w:spacing w:line="360" w:lineRule="auto"/>
        <w:jc w:val="both"/>
        <w:rPr>
          <w:rFonts w:asciiTheme="majorBidi" w:hAnsiTheme="majorBidi" w:cstheme="majorBidi"/>
          <w:sz w:val="24"/>
          <w:szCs w:val="24"/>
        </w:rPr>
      </w:pPr>
      <w:r w:rsidRPr="00473216">
        <w:rPr>
          <w:rFonts w:asciiTheme="majorBidi" w:hAnsiTheme="majorBidi" w:cstheme="majorBidi"/>
          <w:sz w:val="24"/>
          <w:szCs w:val="24"/>
        </w:rPr>
        <w:t xml:space="preserve">A dataset containing all rent contacts in the </w:t>
      </w:r>
      <w:r w:rsidR="00A35FE4" w:rsidRPr="00473216">
        <w:rPr>
          <w:rFonts w:asciiTheme="majorBidi" w:hAnsiTheme="majorBidi" w:cstheme="majorBidi"/>
          <w:sz w:val="24"/>
          <w:szCs w:val="24"/>
        </w:rPr>
        <w:t xml:space="preserve">Abu Dhabi </w:t>
      </w:r>
      <w:r w:rsidR="00A35FE4">
        <w:rPr>
          <w:rFonts w:asciiTheme="majorBidi" w:hAnsiTheme="majorBidi" w:cstheme="majorBidi"/>
          <w:sz w:val="24"/>
          <w:szCs w:val="24"/>
        </w:rPr>
        <w:t>E</w:t>
      </w:r>
      <w:r w:rsidRPr="00473216">
        <w:rPr>
          <w:rFonts w:asciiTheme="majorBidi" w:hAnsiTheme="majorBidi" w:cstheme="majorBidi"/>
          <w:sz w:val="24"/>
          <w:szCs w:val="24"/>
        </w:rPr>
        <w:t xml:space="preserve">mirate. </w:t>
      </w:r>
      <w:r w:rsidR="00F94485" w:rsidRPr="00473216">
        <w:rPr>
          <w:rFonts w:asciiTheme="majorBidi" w:hAnsiTheme="majorBidi" w:cstheme="majorBidi"/>
          <w:sz w:val="24"/>
          <w:szCs w:val="24"/>
        </w:rPr>
        <w:t xml:space="preserve">It has three tables: </w:t>
      </w:r>
      <w:r w:rsidR="00F94485" w:rsidRPr="00582D43">
        <w:rPr>
          <w:rFonts w:asciiTheme="majorBidi" w:hAnsiTheme="majorBidi" w:cstheme="majorBidi"/>
          <w:sz w:val="24"/>
          <w:szCs w:val="24"/>
        </w:rPr>
        <w:t>Contract</w:t>
      </w:r>
      <w:r w:rsidR="00FC1019" w:rsidRPr="00582D43">
        <w:rPr>
          <w:rFonts w:asciiTheme="majorBidi" w:hAnsiTheme="majorBidi" w:cstheme="majorBidi"/>
          <w:sz w:val="24"/>
          <w:szCs w:val="24"/>
        </w:rPr>
        <w:t>s</w:t>
      </w:r>
      <w:r w:rsidR="00F94485" w:rsidRPr="00582D43">
        <w:rPr>
          <w:rFonts w:asciiTheme="majorBidi" w:hAnsiTheme="majorBidi" w:cstheme="majorBidi"/>
          <w:sz w:val="24"/>
          <w:szCs w:val="24"/>
        </w:rPr>
        <w:t>, Unit</w:t>
      </w:r>
      <w:r w:rsidR="00FC1019" w:rsidRPr="00582D43">
        <w:rPr>
          <w:rFonts w:asciiTheme="majorBidi" w:hAnsiTheme="majorBidi" w:cstheme="majorBidi"/>
          <w:sz w:val="24"/>
          <w:szCs w:val="24"/>
        </w:rPr>
        <w:t>s</w:t>
      </w:r>
      <w:r w:rsidR="00F94485" w:rsidRPr="00582D43">
        <w:rPr>
          <w:rFonts w:asciiTheme="majorBidi" w:hAnsiTheme="majorBidi" w:cstheme="majorBidi"/>
          <w:sz w:val="24"/>
          <w:szCs w:val="24"/>
        </w:rPr>
        <w:t>, and Villa</w:t>
      </w:r>
      <w:r w:rsidR="00FC1019" w:rsidRPr="00582D43">
        <w:rPr>
          <w:rFonts w:asciiTheme="majorBidi" w:hAnsiTheme="majorBidi" w:cstheme="majorBidi"/>
          <w:sz w:val="24"/>
          <w:szCs w:val="24"/>
        </w:rPr>
        <w:t>s</w:t>
      </w:r>
      <w:r w:rsidR="00C52C62" w:rsidRPr="00582D43">
        <w:rPr>
          <w:rFonts w:asciiTheme="majorBidi" w:hAnsiTheme="majorBidi" w:cstheme="majorBidi"/>
          <w:sz w:val="24"/>
          <w:szCs w:val="24"/>
        </w:rPr>
        <w:t>.</w:t>
      </w:r>
    </w:p>
    <w:p w14:paraId="2E3BAC80" w14:textId="6DC1DE17" w:rsidR="00795C8B" w:rsidRPr="00473216" w:rsidRDefault="00A748C1" w:rsidP="00795C8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w:t>
      </w:r>
      <w:r w:rsidR="00795C8B">
        <w:rPr>
          <w:rFonts w:asciiTheme="majorBidi" w:hAnsiTheme="majorBidi" w:cstheme="majorBidi"/>
          <w:sz w:val="24"/>
          <w:szCs w:val="24"/>
        </w:rPr>
        <w:t>elow</w:t>
      </w:r>
      <w:r w:rsidR="00795C8B" w:rsidRPr="00473216">
        <w:rPr>
          <w:rFonts w:asciiTheme="majorBidi" w:hAnsiTheme="majorBidi" w:cstheme="majorBidi"/>
          <w:sz w:val="24"/>
          <w:szCs w:val="24"/>
        </w:rPr>
        <w:t xml:space="preserve"> table shows the variable’s coverage for the administrative data. Water and </w:t>
      </w:r>
      <w:r w:rsidR="00795C8B">
        <w:rPr>
          <w:rFonts w:asciiTheme="majorBidi" w:hAnsiTheme="majorBidi" w:cstheme="majorBidi"/>
          <w:sz w:val="24"/>
          <w:szCs w:val="24"/>
        </w:rPr>
        <w:t>e</w:t>
      </w:r>
      <w:r w:rsidR="00795C8B" w:rsidRPr="00473216">
        <w:rPr>
          <w:rFonts w:asciiTheme="majorBidi" w:hAnsiTheme="majorBidi" w:cstheme="majorBidi"/>
          <w:sz w:val="24"/>
          <w:szCs w:val="24"/>
        </w:rPr>
        <w:t xml:space="preserve">lectricity </w:t>
      </w:r>
      <w:r w:rsidR="00795C8B">
        <w:rPr>
          <w:rFonts w:asciiTheme="majorBidi" w:hAnsiTheme="majorBidi" w:cstheme="majorBidi"/>
          <w:sz w:val="24"/>
          <w:szCs w:val="24"/>
        </w:rPr>
        <w:t>bills</w:t>
      </w:r>
      <w:r w:rsidR="00795C8B" w:rsidRPr="00473216">
        <w:rPr>
          <w:rFonts w:asciiTheme="majorBidi" w:hAnsiTheme="majorBidi" w:cstheme="majorBidi"/>
          <w:sz w:val="24"/>
          <w:szCs w:val="24"/>
        </w:rPr>
        <w:t xml:space="preserve"> data ha</w:t>
      </w:r>
      <w:r w:rsidR="00795C8B">
        <w:rPr>
          <w:rFonts w:asciiTheme="majorBidi" w:hAnsiTheme="majorBidi" w:cstheme="majorBidi"/>
          <w:sz w:val="24"/>
          <w:szCs w:val="24"/>
        </w:rPr>
        <w:t>ve</w:t>
      </w:r>
      <w:r w:rsidR="00795C8B" w:rsidRPr="00473216">
        <w:rPr>
          <w:rFonts w:asciiTheme="majorBidi" w:hAnsiTheme="majorBidi" w:cstheme="majorBidi"/>
          <w:sz w:val="24"/>
          <w:szCs w:val="24"/>
        </w:rPr>
        <w:t xml:space="preserve"> records of the monthly transactions and repeat twice if the households have both electricity and water connection.</w:t>
      </w:r>
    </w:p>
    <w:p w14:paraId="42558444" w14:textId="77777777" w:rsidR="00795C8B" w:rsidRDefault="00795C8B" w:rsidP="00795C8B">
      <w:pPr>
        <w:pStyle w:val="Caption"/>
        <w:keepNext/>
        <w:jc w:val="center"/>
      </w:pPr>
      <w:r w:rsidRPr="008D76FD">
        <w:t xml:space="preserve">Table 1: Water and </w:t>
      </w:r>
      <w:r>
        <w:t>e</w:t>
      </w:r>
      <w:r w:rsidRPr="008D76FD">
        <w:t xml:space="preserve">lectricity bills data variable’s </w:t>
      </w:r>
      <w:r>
        <w:t>c</w:t>
      </w:r>
      <w:r w:rsidRPr="008D76FD">
        <w:t>overage.</w:t>
      </w:r>
    </w:p>
    <w:tbl>
      <w:tblPr>
        <w:tblStyle w:val="TableGrid"/>
        <w:tblpPr w:leftFromText="180" w:rightFromText="180" w:vertAnchor="text" w:horzAnchor="margin" w:tblpY="124"/>
        <w:tblW w:w="9799" w:type="dxa"/>
        <w:tblLayout w:type="fixed"/>
        <w:tblLook w:val="06A0" w:firstRow="1" w:lastRow="0" w:firstColumn="1" w:lastColumn="0" w:noHBand="1" w:noVBand="1"/>
      </w:tblPr>
      <w:tblGrid>
        <w:gridCol w:w="3364"/>
        <w:gridCol w:w="3365"/>
        <w:gridCol w:w="3070"/>
      </w:tblGrid>
      <w:tr w:rsidR="00795C8B" w:rsidRPr="00473216" w14:paraId="0F50464C" w14:textId="77777777" w:rsidTr="00EC55D5">
        <w:trPr>
          <w:trHeight w:val="266"/>
        </w:trPr>
        <w:tc>
          <w:tcPr>
            <w:tcW w:w="97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5BFEF68" w14:textId="77777777" w:rsidR="00795C8B" w:rsidRPr="00473216" w:rsidRDefault="00795C8B" w:rsidP="007C441D">
            <w:pPr>
              <w:rPr>
                <w:b/>
                <w:bCs/>
                <w:sz w:val="16"/>
                <w:szCs w:val="16"/>
              </w:rPr>
            </w:pPr>
            <w:r w:rsidRPr="00473216">
              <w:rPr>
                <w:b/>
                <w:bCs/>
                <w:sz w:val="16"/>
                <w:szCs w:val="16"/>
              </w:rPr>
              <w:t>Database’s variable completeness during Jan 2022</w:t>
            </w:r>
          </w:p>
        </w:tc>
      </w:tr>
      <w:tr w:rsidR="00795C8B" w:rsidRPr="00473216" w14:paraId="3BD1E496" w14:textId="77777777" w:rsidTr="00EC55D5">
        <w:trPr>
          <w:trHeight w:val="252"/>
        </w:trPr>
        <w:tc>
          <w:tcPr>
            <w:tcW w:w="33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5A57919" w14:textId="77777777" w:rsidR="00795C8B" w:rsidRPr="00473216" w:rsidRDefault="00795C8B" w:rsidP="007C441D">
            <w:pPr>
              <w:rPr>
                <w:b/>
                <w:bCs/>
                <w:sz w:val="16"/>
                <w:szCs w:val="16"/>
              </w:rPr>
            </w:pPr>
            <w:r w:rsidRPr="00473216">
              <w:rPr>
                <w:b/>
                <w:bCs/>
                <w:sz w:val="16"/>
                <w:szCs w:val="16"/>
              </w:rPr>
              <w:t>Data Source</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823835C" w14:textId="77777777" w:rsidR="00795C8B" w:rsidRPr="00473216" w:rsidRDefault="00795C8B" w:rsidP="007C441D">
            <w:pPr>
              <w:rPr>
                <w:b/>
                <w:bCs/>
                <w:sz w:val="16"/>
                <w:szCs w:val="16"/>
              </w:rPr>
            </w:pPr>
            <w:r w:rsidRPr="00473216">
              <w:rPr>
                <w:b/>
                <w:bCs/>
                <w:sz w:val="16"/>
                <w:szCs w:val="16"/>
              </w:rPr>
              <w:t>Variable Name</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5731AA4" w14:textId="77777777" w:rsidR="00795C8B" w:rsidRPr="00473216" w:rsidRDefault="00795C8B" w:rsidP="007C441D">
            <w:pPr>
              <w:rPr>
                <w:b/>
                <w:bCs/>
                <w:sz w:val="16"/>
                <w:szCs w:val="16"/>
              </w:rPr>
            </w:pPr>
            <w:r w:rsidRPr="00473216">
              <w:rPr>
                <w:b/>
                <w:bCs/>
                <w:sz w:val="16"/>
                <w:szCs w:val="16"/>
              </w:rPr>
              <w:t>Percentage of Completeness</w:t>
            </w:r>
          </w:p>
        </w:tc>
      </w:tr>
      <w:tr w:rsidR="00795C8B" w:rsidRPr="00473216" w14:paraId="1D809109" w14:textId="77777777" w:rsidTr="00EC55D5">
        <w:trPr>
          <w:trHeight w:val="266"/>
        </w:trPr>
        <w:tc>
          <w:tcPr>
            <w:tcW w:w="33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B349E" w14:textId="77777777" w:rsidR="00795C8B" w:rsidRPr="00EC55D5" w:rsidRDefault="00795C8B" w:rsidP="007C441D">
            <w:pPr>
              <w:rPr>
                <w:sz w:val="18"/>
                <w:szCs w:val="18"/>
              </w:rPr>
            </w:pPr>
          </w:p>
          <w:p w14:paraId="405E8157" w14:textId="77777777" w:rsidR="00795C8B" w:rsidRPr="00EC55D5" w:rsidRDefault="00795C8B" w:rsidP="007C441D">
            <w:pPr>
              <w:rPr>
                <w:sz w:val="18"/>
                <w:szCs w:val="18"/>
              </w:rPr>
            </w:pPr>
          </w:p>
          <w:p w14:paraId="0494CED6" w14:textId="77777777" w:rsidR="00795C8B" w:rsidRPr="00EC55D5" w:rsidRDefault="00795C8B" w:rsidP="007C441D">
            <w:pPr>
              <w:rPr>
                <w:sz w:val="18"/>
                <w:szCs w:val="18"/>
              </w:rPr>
            </w:pPr>
          </w:p>
          <w:p w14:paraId="5BCF8E41" w14:textId="77777777" w:rsidR="00795C8B" w:rsidRPr="00EC55D5" w:rsidRDefault="00795C8B" w:rsidP="007C441D">
            <w:pPr>
              <w:rPr>
                <w:sz w:val="18"/>
                <w:szCs w:val="18"/>
              </w:rPr>
            </w:pPr>
            <w:r w:rsidRPr="00EC55D5">
              <w:rPr>
                <w:sz w:val="18"/>
                <w:szCs w:val="18"/>
              </w:rPr>
              <w:t xml:space="preserve">Water and Electricity </w:t>
            </w:r>
          </w:p>
          <w:p w14:paraId="44913B64" w14:textId="77777777" w:rsidR="00795C8B" w:rsidRPr="00EC55D5" w:rsidRDefault="00795C8B" w:rsidP="007C441D">
            <w:pPr>
              <w:rPr>
                <w:sz w:val="18"/>
                <w:szCs w:val="18"/>
              </w:rPr>
            </w:pPr>
            <w:r w:rsidRPr="00EC55D5">
              <w:rPr>
                <w:sz w:val="18"/>
                <w:szCs w:val="18"/>
              </w:rPr>
              <w:t xml:space="preserve">Active Connections </w:t>
            </w:r>
          </w:p>
          <w:p w14:paraId="12A034C3" w14:textId="77777777" w:rsidR="00795C8B" w:rsidRPr="00EC55D5" w:rsidRDefault="00795C8B" w:rsidP="007C441D">
            <w:pPr>
              <w:rPr>
                <w:sz w:val="18"/>
                <w:szCs w:val="18"/>
              </w:rPr>
            </w:pPr>
            <w:r w:rsidRPr="00EC55D5">
              <w:rPr>
                <w:sz w:val="18"/>
                <w:szCs w:val="18"/>
              </w:rPr>
              <w:t>Jan 2022</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4D09E" w14:textId="77777777" w:rsidR="00795C8B" w:rsidRPr="00EC55D5" w:rsidRDefault="00795C8B" w:rsidP="007C441D">
            <w:pPr>
              <w:rPr>
                <w:sz w:val="18"/>
                <w:szCs w:val="18"/>
              </w:rPr>
            </w:pPr>
            <w:r w:rsidRPr="00EC55D5">
              <w:rPr>
                <w:sz w:val="18"/>
                <w:szCs w:val="18"/>
              </w:rPr>
              <w:t>SA_TYPE</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40494" w14:textId="77777777" w:rsidR="00795C8B" w:rsidRPr="00EC55D5" w:rsidRDefault="00795C8B" w:rsidP="007C441D">
            <w:pPr>
              <w:rPr>
                <w:sz w:val="18"/>
                <w:szCs w:val="18"/>
              </w:rPr>
            </w:pPr>
            <w:r w:rsidRPr="00EC55D5">
              <w:rPr>
                <w:sz w:val="18"/>
                <w:szCs w:val="18"/>
              </w:rPr>
              <w:t>100%</w:t>
            </w:r>
          </w:p>
        </w:tc>
      </w:tr>
      <w:tr w:rsidR="00795C8B" w:rsidRPr="00473216" w14:paraId="188530C7" w14:textId="77777777" w:rsidTr="00EC55D5">
        <w:trPr>
          <w:trHeight w:val="266"/>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48D5FE"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6554D" w14:textId="77777777" w:rsidR="00795C8B" w:rsidRPr="00EC55D5" w:rsidRDefault="00795C8B" w:rsidP="007C441D">
            <w:pPr>
              <w:rPr>
                <w:sz w:val="18"/>
                <w:szCs w:val="18"/>
              </w:rPr>
            </w:pPr>
            <w:r w:rsidRPr="00EC55D5">
              <w:rPr>
                <w:sz w:val="18"/>
                <w:szCs w:val="18"/>
              </w:rPr>
              <w:t>CUSTOMER_CLASS</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3579F" w14:textId="77777777" w:rsidR="00795C8B" w:rsidRPr="00EC55D5" w:rsidRDefault="00795C8B" w:rsidP="007C441D">
            <w:pPr>
              <w:rPr>
                <w:sz w:val="18"/>
                <w:szCs w:val="18"/>
              </w:rPr>
            </w:pPr>
            <w:r w:rsidRPr="00EC55D5">
              <w:rPr>
                <w:sz w:val="18"/>
                <w:szCs w:val="18"/>
              </w:rPr>
              <w:t>100%</w:t>
            </w:r>
          </w:p>
        </w:tc>
      </w:tr>
      <w:tr w:rsidR="00795C8B" w:rsidRPr="00473216" w14:paraId="59CF0315" w14:textId="77777777" w:rsidTr="00EC55D5">
        <w:trPr>
          <w:trHeight w:val="279"/>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ACF6BE"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2B68F" w14:textId="77777777" w:rsidR="00795C8B" w:rsidRPr="00EC55D5" w:rsidRDefault="00795C8B" w:rsidP="007C441D">
            <w:pPr>
              <w:rPr>
                <w:sz w:val="18"/>
                <w:szCs w:val="18"/>
              </w:rPr>
            </w:pPr>
            <w:r w:rsidRPr="00EC55D5">
              <w:rPr>
                <w:sz w:val="18"/>
                <w:szCs w:val="18"/>
              </w:rPr>
              <w:t>PREMISE_TYPE</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25620" w14:textId="77777777" w:rsidR="00795C8B" w:rsidRPr="00EC55D5" w:rsidRDefault="00795C8B" w:rsidP="007C441D">
            <w:pPr>
              <w:rPr>
                <w:sz w:val="18"/>
                <w:szCs w:val="18"/>
              </w:rPr>
            </w:pPr>
            <w:r w:rsidRPr="00EC55D5">
              <w:rPr>
                <w:sz w:val="18"/>
                <w:szCs w:val="18"/>
              </w:rPr>
              <w:t>100%</w:t>
            </w:r>
          </w:p>
        </w:tc>
      </w:tr>
      <w:tr w:rsidR="00795C8B" w:rsidRPr="00473216" w14:paraId="6F46C96F" w14:textId="77777777" w:rsidTr="00EC55D5">
        <w:trPr>
          <w:trHeight w:val="266"/>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62753"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F8E2A" w14:textId="77777777" w:rsidR="00795C8B" w:rsidRPr="00EC55D5" w:rsidRDefault="00795C8B" w:rsidP="007C441D">
            <w:pPr>
              <w:rPr>
                <w:sz w:val="18"/>
                <w:szCs w:val="18"/>
              </w:rPr>
            </w:pPr>
            <w:r w:rsidRPr="00EC55D5">
              <w:rPr>
                <w:sz w:val="18"/>
                <w:szCs w:val="18"/>
              </w:rPr>
              <w:t>PREMISE_ID</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DDA91" w14:textId="77777777" w:rsidR="00795C8B" w:rsidRPr="00EC55D5" w:rsidRDefault="00795C8B" w:rsidP="007C441D">
            <w:pPr>
              <w:rPr>
                <w:sz w:val="18"/>
                <w:szCs w:val="18"/>
              </w:rPr>
            </w:pPr>
            <w:r w:rsidRPr="00EC55D5">
              <w:rPr>
                <w:sz w:val="18"/>
                <w:szCs w:val="18"/>
              </w:rPr>
              <w:t>100%</w:t>
            </w:r>
          </w:p>
        </w:tc>
      </w:tr>
      <w:tr w:rsidR="00795C8B" w:rsidRPr="00473216" w14:paraId="5642B5BE" w14:textId="77777777" w:rsidTr="00EC55D5">
        <w:trPr>
          <w:trHeight w:val="279"/>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AAA296"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0053" w14:textId="77777777" w:rsidR="00795C8B" w:rsidRPr="00EC55D5" w:rsidRDefault="00795C8B" w:rsidP="007C441D">
            <w:pPr>
              <w:rPr>
                <w:sz w:val="18"/>
                <w:szCs w:val="18"/>
              </w:rPr>
            </w:pPr>
            <w:r w:rsidRPr="00EC55D5">
              <w:rPr>
                <w:sz w:val="18"/>
                <w:szCs w:val="18"/>
              </w:rPr>
              <w:t>EMIREATES_ID</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553F6" w14:textId="77777777" w:rsidR="00795C8B" w:rsidRPr="00EC55D5" w:rsidRDefault="00795C8B" w:rsidP="007C441D">
            <w:pPr>
              <w:rPr>
                <w:sz w:val="18"/>
                <w:szCs w:val="18"/>
              </w:rPr>
            </w:pPr>
            <w:r w:rsidRPr="00EC55D5">
              <w:rPr>
                <w:sz w:val="18"/>
                <w:szCs w:val="18"/>
              </w:rPr>
              <w:t>63%</w:t>
            </w:r>
          </w:p>
        </w:tc>
      </w:tr>
      <w:tr w:rsidR="00795C8B" w:rsidRPr="00473216" w14:paraId="522CBFB5" w14:textId="77777777" w:rsidTr="00EC55D5">
        <w:trPr>
          <w:trHeight w:val="266"/>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432EC3"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5C888" w14:textId="77777777" w:rsidR="00795C8B" w:rsidRPr="00EC55D5" w:rsidRDefault="00795C8B" w:rsidP="007C441D">
            <w:pPr>
              <w:rPr>
                <w:sz w:val="18"/>
                <w:szCs w:val="18"/>
              </w:rPr>
            </w:pPr>
            <w:r w:rsidRPr="00EC55D5">
              <w:rPr>
                <w:sz w:val="18"/>
                <w:szCs w:val="18"/>
              </w:rPr>
              <w:t>NAME</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ACD24" w14:textId="77777777" w:rsidR="00795C8B" w:rsidRPr="00EC55D5" w:rsidRDefault="00795C8B" w:rsidP="007C441D">
            <w:pPr>
              <w:rPr>
                <w:sz w:val="18"/>
                <w:szCs w:val="18"/>
              </w:rPr>
            </w:pPr>
            <w:r w:rsidRPr="00EC55D5">
              <w:rPr>
                <w:sz w:val="18"/>
                <w:szCs w:val="18"/>
              </w:rPr>
              <w:t>99%</w:t>
            </w:r>
          </w:p>
        </w:tc>
      </w:tr>
      <w:tr w:rsidR="00795C8B" w:rsidRPr="00473216" w14:paraId="6459D134" w14:textId="77777777" w:rsidTr="00EC55D5">
        <w:trPr>
          <w:trHeight w:val="279"/>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376AC"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C57E2" w14:textId="77777777" w:rsidR="00795C8B" w:rsidRPr="00EC55D5" w:rsidRDefault="00795C8B" w:rsidP="007C441D">
            <w:pPr>
              <w:rPr>
                <w:sz w:val="18"/>
                <w:szCs w:val="18"/>
              </w:rPr>
            </w:pPr>
            <w:r w:rsidRPr="00EC55D5">
              <w:rPr>
                <w:sz w:val="18"/>
                <w:szCs w:val="18"/>
              </w:rPr>
              <w:t>PHONE</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46A2B" w14:textId="77777777" w:rsidR="00795C8B" w:rsidRPr="00EC55D5" w:rsidRDefault="00795C8B" w:rsidP="007C441D">
            <w:pPr>
              <w:rPr>
                <w:sz w:val="18"/>
                <w:szCs w:val="18"/>
              </w:rPr>
            </w:pPr>
            <w:r w:rsidRPr="00EC55D5">
              <w:rPr>
                <w:sz w:val="18"/>
                <w:szCs w:val="18"/>
              </w:rPr>
              <w:t>98.4%</w:t>
            </w:r>
          </w:p>
        </w:tc>
      </w:tr>
      <w:tr w:rsidR="00795C8B" w:rsidRPr="00473216" w14:paraId="7479967B" w14:textId="77777777" w:rsidTr="00EC55D5">
        <w:trPr>
          <w:trHeight w:val="266"/>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BBB312"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1AB0F" w14:textId="77777777" w:rsidR="00795C8B" w:rsidRPr="00EC55D5" w:rsidRDefault="00795C8B" w:rsidP="007C441D">
            <w:pPr>
              <w:rPr>
                <w:sz w:val="18"/>
                <w:szCs w:val="18"/>
              </w:rPr>
            </w:pPr>
            <w:r w:rsidRPr="00EC55D5">
              <w:rPr>
                <w:sz w:val="18"/>
                <w:szCs w:val="18"/>
              </w:rPr>
              <w:t>NATIONALITY</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C190A" w14:textId="77777777" w:rsidR="00795C8B" w:rsidRPr="00EC55D5" w:rsidRDefault="00795C8B" w:rsidP="007C441D">
            <w:pPr>
              <w:rPr>
                <w:sz w:val="18"/>
                <w:szCs w:val="18"/>
              </w:rPr>
            </w:pPr>
            <w:r w:rsidRPr="00EC55D5">
              <w:rPr>
                <w:sz w:val="18"/>
                <w:szCs w:val="18"/>
              </w:rPr>
              <w:t>64.7%</w:t>
            </w:r>
          </w:p>
        </w:tc>
      </w:tr>
      <w:tr w:rsidR="00795C8B" w:rsidRPr="00473216" w14:paraId="3BA1077E" w14:textId="77777777" w:rsidTr="00EC55D5">
        <w:trPr>
          <w:trHeight w:val="279"/>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8EE4A4"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66070" w14:textId="77777777" w:rsidR="00795C8B" w:rsidRPr="00EC55D5" w:rsidRDefault="00795C8B" w:rsidP="007C441D">
            <w:pPr>
              <w:rPr>
                <w:sz w:val="18"/>
                <w:szCs w:val="18"/>
              </w:rPr>
            </w:pPr>
            <w:r w:rsidRPr="00EC55D5">
              <w:rPr>
                <w:sz w:val="18"/>
                <w:szCs w:val="18"/>
              </w:rPr>
              <w:t>NATIONALITY_CODE</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E8215" w14:textId="77777777" w:rsidR="00795C8B" w:rsidRPr="00EC55D5" w:rsidRDefault="00795C8B" w:rsidP="007C441D">
            <w:pPr>
              <w:rPr>
                <w:sz w:val="18"/>
                <w:szCs w:val="18"/>
              </w:rPr>
            </w:pPr>
            <w:r w:rsidRPr="00EC55D5">
              <w:rPr>
                <w:sz w:val="18"/>
                <w:szCs w:val="18"/>
              </w:rPr>
              <w:t>8.7%</w:t>
            </w:r>
          </w:p>
        </w:tc>
      </w:tr>
      <w:tr w:rsidR="00795C8B" w:rsidRPr="00473216" w14:paraId="13025E8D" w14:textId="77777777" w:rsidTr="00EC55D5">
        <w:trPr>
          <w:trHeight w:val="266"/>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93887"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A5F06" w14:textId="77777777" w:rsidR="00795C8B" w:rsidRPr="00EC55D5" w:rsidRDefault="00795C8B" w:rsidP="007C441D">
            <w:pPr>
              <w:rPr>
                <w:sz w:val="18"/>
                <w:szCs w:val="18"/>
              </w:rPr>
            </w:pPr>
            <w:r w:rsidRPr="00EC55D5">
              <w:rPr>
                <w:sz w:val="18"/>
                <w:szCs w:val="18"/>
              </w:rPr>
              <w:t>TARIFF (unit type)</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C23B3" w14:textId="77777777" w:rsidR="00795C8B" w:rsidRPr="00EC55D5" w:rsidRDefault="00795C8B" w:rsidP="007C441D">
            <w:pPr>
              <w:rPr>
                <w:sz w:val="18"/>
                <w:szCs w:val="18"/>
              </w:rPr>
            </w:pPr>
            <w:r w:rsidRPr="00EC55D5">
              <w:rPr>
                <w:sz w:val="18"/>
                <w:szCs w:val="18"/>
              </w:rPr>
              <w:t>97.9%</w:t>
            </w:r>
          </w:p>
        </w:tc>
      </w:tr>
      <w:tr w:rsidR="00795C8B" w:rsidRPr="00473216" w14:paraId="11F58287" w14:textId="77777777" w:rsidTr="00EC55D5">
        <w:trPr>
          <w:trHeight w:val="266"/>
        </w:trPr>
        <w:tc>
          <w:tcPr>
            <w:tcW w:w="33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1F680" w14:textId="77777777" w:rsidR="00795C8B" w:rsidRPr="00EC55D5" w:rsidRDefault="00795C8B" w:rsidP="007C441D">
            <w:pPr>
              <w:rPr>
                <w:sz w:val="18"/>
                <w:szCs w:val="18"/>
              </w:rPr>
            </w:pPr>
          </w:p>
          <w:p w14:paraId="498A7DF1" w14:textId="77777777" w:rsidR="00795C8B" w:rsidRPr="00EC55D5" w:rsidRDefault="00795C8B" w:rsidP="007C441D">
            <w:pPr>
              <w:rPr>
                <w:sz w:val="18"/>
                <w:szCs w:val="18"/>
              </w:rPr>
            </w:pPr>
          </w:p>
          <w:p w14:paraId="610E608A" w14:textId="77777777" w:rsidR="00795C8B" w:rsidRPr="00EC55D5" w:rsidRDefault="00795C8B" w:rsidP="007C441D">
            <w:pPr>
              <w:rPr>
                <w:sz w:val="18"/>
                <w:szCs w:val="18"/>
              </w:rPr>
            </w:pPr>
          </w:p>
          <w:p w14:paraId="7F9A6DBD" w14:textId="77777777" w:rsidR="00795C8B" w:rsidRPr="00EC55D5" w:rsidRDefault="00795C8B" w:rsidP="007C441D">
            <w:pPr>
              <w:rPr>
                <w:sz w:val="18"/>
                <w:szCs w:val="18"/>
              </w:rPr>
            </w:pPr>
            <w:r w:rsidRPr="00EC55D5">
              <w:rPr>
                <w:sz w:val="18"/>
                <w:szCs w:val="18"/>
              </w:rPr>
              <w:t>Rent contracts</w:t>
            </w:r>
          </w:p>
          <w:p w14:paraId="6270E32B" w14:textId="77777777" w:rsidR="00795C8B" w:rsidRPr="00EC55D5" w:rsidRDefault="00795C8B" w:rsidP="007C441D">
            <w:pPr>
              <w:rPr>
                <w:sz w:val="18"/>
                <w:szCs w:val="18"/>
              </w:rPr>
            </w:pPr>
            <w:r w:rsidRPr="00EC55D5">
              <w:rPr>
                <w:sz w:val="18"/>
                <w:szCs w:val="18"/>
              </w:rPr>
              <w:t>Active Contracts</w:t>
            </w:r>
          </w:p>
          <w:p w14:paraId="1FC7DE09" w14:textId="77777777" w:rsidR="00795C8B" w:rsidRPr="00EC55D5" w:rsidRDefault="00795C8B" w:rsidP="007C441D">
            <w:pPr>
              <w:rPr>
                <w:sz w:val="18"/>
                <w:szCs w:val="18"/>
              </w:rPr>
            </w:pPr>
            <w:r w:rsidRPr="00EC55D5">
              <w:rPr>
                <w:sz w:val="18"/>
                <w:szCs w:val="18"/>
              </w:rPr>
              <w:t>Jan 2022</w:t>
            </w: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DCAF2" w14:textId="77777777" w:rsidR="00795C8B" w:rsidRPr="00EC55D5" w:rsidRDefault="00795C8B" w:rsidP="007C441D">
            <w:pPr>
              <w:rPr>
                <w:sz w:val="18"/>
                <w:szCs w:val="18"/>
              </w:rPr>
            </w:pPr>
            <w:r w:rsidRPr="00EC55D5">
              <w:rPr>
                <w:sz w:val="18"/>
                <w:szCs w:val="18"/>
              </w:rPr>
              <w:t>UNIT_USAGE_TYPE</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F914A" w14:textId="77777777" w:rsidR="00795C8B" w:rsidRPr="00EC55D5" w:rsidRDefault="00795C8B" w:rsidP="007C441D">
            <w:pPr>
              <w:rPr>
                <w:sz w:val="18"/>
                <w:szCs w:val="18"/>
              </w:rPr>
            </w:pPr>
            <w:r w:rsidRPr="00EC55D5">
              <w:rPr>
                <w:sz w:val="18"/>
                <w:szCs w:val="18"/>
              </w:rPr>
              <w:t>97.1%</w:t>
            </w:r>
          </w:p>
        </w:tc>
      </w:tr>
      <w:tr w:rsidR="00795C8B" w:rsidRPr="00473216" w14:paraId="21DE1ECA" w14:textId="77777777" w:rsidTr="00EC55D5">
        <w:trPr>
          <w:trHeight w:val="266"/>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D22D4"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DD1D1" w14:textId="77777777" w:rsidR="00795C8B" w:rsidRPr="00EC55D5" w:rsidRDefault="00795C8B" w:rsidP="007C441D">
            <w:pPr>
              <w:rPr>
                <w:sz w:val="18"/>
                <w:szCs w:val="18"/>
              </w:rPr>
            </w:pPr>
            <w:r w:rsidRPr="00EC55D5">
              <w:rPr>
                <w:sz w:val="18"/>
                <w:szCs w:val="18"/>
              </w:rPr>
              <w:t>PROPERTY_USAGE_TYPE</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71E9D" w14:textId="77777777" w:rsidR="00795C8B" w:rsidRPr="00EC55D5" w:rsidRDefault="00795C8B" w:rsidP="007C441D">
            <w:pPr>
              <w:rPr>
                <w:sz w:val="18"/>
                <w:szCs w:val="18"/>
              </w:rPr>
            </w:pPr>
            <w:r w:rsidRPr="00EC55D5">
              <w:rPr>
                <w:sz w:val="18"/>
                <w:szCs w:val="18"/>
              </w:rPr>
              <w:t>100%</w:t>
            </w:r>
          </w:p>
        </w:tc>
      </w:tr>
      <w:tr w:rsidR="00795C8B" w:rsidRPr="00473216" w14:paraId="272E3529" w14:textId="77777777" w:rsidTr="00EC55D5">
        <w:trPr>
          <w:trHeight w:val="279"/>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4FF63C"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6473E" w14:textId="77777777" w:rsidR="00795C8B" w:rsidRPr="00EC55D5" w:rsidRDefault="00795C8B" w:rsidP="007C441D">
            <w:pPr>
              <w:rPr>
                <w:sz w:val="18"/>
                <w:szCs w:val="18"/>
              </w:rPr>
            </w:pPr>
            <w:r w:rsidRPr="00EC55D5">
              <w:rPr>
                <w:sz w:val="18"/>
                <w:szCs w:val="18"/>
              </w:rPr>
              <w:t>PREMISE_ID</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8017F" w14:textId="77777777" w:rsidR="00795C8B" w:rsidRPr="00EC55D5" w:rsidRDefault="00795C8B" w:rsidP="007C441D">
            <w:pPr>
              <w:rPr>
                <w:sz w:val="18"/>
                <w:szCs w:val="18"/>
              </w:rPr>
            </w:pPr>
            <w:r w:rsidRPr="00EC55D5">
              <w:rPr>
                <w:sz w:val="18"/>
                <w:szCs w:val="18"/>
              </w:rPr>
              <w:t>20%</w:t>
            </w:r>
          </w:p>
        </w:tc>
      </w:tr>
      <w:tr w:rsidR="00795C8B" w:rsidRPr="00473216" w14:paraId="205E1977" w14:textId="77777777" w:rsidTr="00EC55D5">
        <w:trPr>
          <w:trHeight w:val="279"/>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BA3F6F"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0617D" w14:textId="77777777" w:rsidR="00795C8B" w:rsidRPr="00EC55D5" w:rsidRDefault="00795C8B" w:rsidP="007C441D">
            <w:pPr>
              <w:rPr>
                <w:sz w:val="18"/>
                <w:szCs w:val="18"/>
              </w:rPr>
            </w:pPr>
            <w:r w:rsidRPr="00EC55D5">
              <w:rPr>
                <w:sz w:val="18"/>
                <w:szCs w:val="18"/>
              </w:rPr>
              <w:t>TENANT_EMIRATE_ID</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8BBEC" w14:textId="77777777" w:rsidR="00795C8B" w:rsidRPr="00EC55D5" w:rsidRDefault="00795C8B" w:rsidP="007C441D">
            <w:pPr>
              <w:rPr>
                <w:sz w:val="18"/>
                <w:szCs w:val="18"/>
              </w:rPr>
            </w:pPr>
            <w:r w:rsidRPr="00EC55D5">
              <w:rPr>
                <w:sz w:val="18"/>
                <w:szCs w:val="18"/>
              </w:rPr>
              <w:t>11%</w:t>
            </w:r>
          </w:p>
        </w:tc>
      </w:tr>
      <w:tr w:rsidR="00795C8B" w:rsidRPr="00473216" w14:paraId="4AA3B823" w14:textId="77777777" w:rsidTr="00EC55D5">
        <w:trPr>
          <w:trHeight w:val="266"/>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039DB5"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5FA6E" w14:textId="77777777" w:rsidR="00795C8B" w:rsidRPr="00EC55D5" w:rsidRDefault="00795C8B" w:rsidP="007C441D">
            <w:pPr>
              <w:rPr>
                <w:sz w:val="18"/>
                <w:szCs w:val="18"/>
              </w:rPr>
            </w:pPr>
            <w:r w:rsidRPr="00EC55D5">
              <w:rPr>
                <w:sz w:val="18"/>
                <w:szCs w:val="18"/>
              </w:rPr>
              <w:t>TENANT_TRADELICENSE_NO</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500FC" w14:textId="77777777" w:rsidR="00795C8B" w:rsidRPr="00EC55D5" w:rsidRDefault="00795C8B" w:rsidP="007C441D">
            <w:pPr>
              <w:rPr>
                <w:sz w:val="18"/>
                <w:szCs w:val="18"/>
              </w:rPr>
            </w:pPr>
            <w:r w:rsidRPr="00EC55D5">
              <w:rPr>
                <w:sz w:val="18"/>
                <w:szCs w:val="18"/>
              </w:rPr>
              <w:t>11.5%</w:t>
            </w:r>
          </w:p>
        </w:tc>
      </w:tr>
      <w:tr w:rsidR="00795C8B" w:rsidRPr="00473216" w14:paraId="4866F841" w14:textId="77777777" w:rsidTr="00EC55D5">
        <w:trPr>
          <w:trHeight w:val="532"/>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BE279"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BE192" w14:textId="77777777" w:rsidR="00795C8B" w:rsidRPr="00EC55D5" w:rsidRDefault="00795C8B" w:rsidP="007C441D">
            <w:pPr>
              <w:rPr>
                <w:sz w:val="18"/>
                <w:szCs w:val="18"/>
              </w:rPr>
            </w:pPr>
            <w:r w:rsidRPr="00EC55D5">
              <w:rPr>
                <w:sz w:val="18"/>
                <w:szCs w:val="18"/>
              </w:rPr>
              <w:t>TENANT_EMIRATE_ID OR TENANT_TRADELICENSE_NO</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97EED" w14:textId="77777777" w:rsidR="00795C8B" w:rsidRPr="00EC55D5" w:rsidRDefault="00795C8B" w:rsidP="007C441D">
            <w:pPr>
              <w:rPr>
                <w:sz w:val="18"/>
                <w:szCs w:val="18"/>
              </w:rPr>
            </w:pPr>
            <w:r w:rsidRPr="00EC55D5">
              <w:rPr>
                <w:sz w:val="18"/>
                <w:szCs w:val="18"/>
              </w:rPr>
              <w:t>22.6%</w:t>
            </w:r>
          </w:p>
        </w:tc>
      </w:tr>
      <w:tr w:rsidR="00795C8B" w:rsidRPr="00473216" w14:paraId="19B3BD83" w14:textId="77777777" w:rsidTr="00EC55D5">
        <w:trPr>
          <w:trHeight w:val="279"/>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4EAB42"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CCE0E" w14:textId="77777777" w:rsidR="00795C8B" w:rsidRPr="00EC55D5" w:rsidRDefault="00795C8B" w:rsidP="007C441D">
            <w:pPr>
              <w:rPr>
                <w:sz w:val="18"/>
                <w:szCs w:val="18"/>
              </w:rPr>
            </w:pPr>
            <w:r w:rsidRPr="00EC55D5">
              <w:rPr>
                <w:sz w:val="18"/>
                <w:szCs w:val="18"/>
              </w:rPr>
              <w:t>TENANT_NAME</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9C913" w14:textId="77777777" w:rsidR="00795C8B" w:rsidRPr="00EC55D5" w:rsidRDefault="00795C8B" w:rsidP="007C441D">
            <w:pPr>
              <w:rPr>
                <w:sz w:val="18"/>
                <w:szCs w:val="18"/>
              </w:rPr>
            </w:pPr>
            <w:r w:rsidRPr="00EC55D5">
              <w:rPr>
                <w:sz w:val="18"/>
                <w:szCs w:val="18"/>
              </w:rPr>
              <w:t>22.6%</w:t>
            </w:r>
          </w:p>
        </w:tc>
      </w:tr>
      <w:tr w:rsidR="00795C8B" w:rsidRPr="00473216" w14:paraId="101B8A3B" w14:textId="77777777" w:rsidTr="00EC55D5">
        <w:trPr>
          <w:trHeight w:val="266"/>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A1BBD"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6F0A3" w14:textId="77777777" w:rsidR="00795C8B" w:rsidRPr="00EC55D5" w:rsidRDefault="00795C8B" w:rsidP="007C441D">
            <w:pPr>
              <w:rPr>
                <w:sz w:val="18"/>
                <w:szCs w:val="18"/>
              </w:rPr>
            </w:pPr>
            <w:r w:rsidRPr="00EC55D5">
              <w:rPr>
                <w:sz w:val="18"/>
                <w:szCs w:val="18"/>
              </w:rPr>
              <w:t>TENANT_PHONE</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A61ED" w14:textId="77777777" w:rsidR="00795C8B" w:rsidRPr="00EC55D5" w:rsidRDefault="00795C8B" w:rsidP="007C441D">
            <w:pPr>
              <w:rPr>
                <w:sz w:val="18"/>
                <w:szCs w:val="18"/>
              </w:rPr>
            </w:pPr>
            <w:r w:rsidRPr="00EC55D5">
              <w:rPr>
                <w:sz w:val="18"/>
                <w:szCs w:val="18"/>
              </w:rPr>
              <w:t>19.8%</w:t>
            </w:r>
          </w:p>
        </w:tc>
      </w:tr>
      <w:tr w:rsidR="00795C8B" w:rsidRPr="00473216" w14:paraId="7218C159" w14:textId="77777777" w:rsidTr="00EC55D5">
        <w:trPr>
          <w:trHeight w:val="118"/>
        </w:trPr>
        <w:tc>
          <w:tcPr>
            <w:tcW w:w="3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92B7B4" w14:textId="77777777" w:rsidR="00795C8B" w:rsidRPr="00EC55D5" w:rsidRDefault="00795C8B" w:rsidP="007C441D">
            <w:pPr>
              <w:rPr>
                <w:sz w:val="18"/>
                <w:szCs w:val="18"/>
              </w:rPr>
            </w:pPr>
          </w:p>
        </w:tc>
        <w:tc>
          <w:tcPr>
            <w:tcW w:w="3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E25B2" w14:textId="77777777" w:rsidR="00795C8B" w:rsidRPr="00EC55D5" w:rsidRDefault="00795C8B" w:rsidP="007C441D">
            <w:pPr>
              <w:rPr>
                <w:sz w:val="18"/>
                <w:szCs w:val="18"/>
              </w:rPr>
            </w:pPr>
            <w:r w:rsidRPr="00EC55D5">
              <w:rPr>
                <w:sz w:val="18"/>
                <w:szCs w:val="18"/>
              </w:rPr>
              <w:t>TENANT_NATIONALITY</w:t>
            </w:r>
          </w:p>
        </w:tc>
        <w:tc>
          <w:tcPr>
            <w:tcW w:w="3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8E512" w14:textId="77777777" w:rsidR="00795C8B" w:rsidRPr="00EC55D5" w:rsidRDefault="00795C8B" w:rsidP="007C441D">
            <w:pPr>
              <w:rPr>
                <w:sz w:val="18"/>
                <w:szCs w:val="18"/>
              </w:rPr>
            </w:pPr>
            <w:r w:rsidRPr="00EC55D5">
              <w:rPr>
                <w:sz w:val="18"/>
                <w:szCs w:val="18"/>
              </w:rPr>
              <w:t>ATTRIBUTE NOT AVAILABLE</w:t>
            </w:r>
          </w:p>
        </w:tc>
      </w:tr>
    </w:tbl>
    <w:p w14:paraId="2EC5FF72" w14:textId="77777777" w:rsidR="00EC55D5" w:rsidRPr="00473216" w:rsidRDefault="00EC55D5" w:rsidP="00B1557A">
      <w:pPr>
        <w:spacing w:line="360" w:lineRule="auto"/>
        <w:jc w:val="both"/>
        <w:rPr>
          <w:rFonts w:asciiTheme="majorBidi" w:hAnsiTheme="majorBidi" w:cstheme="majorBidi"/>
          <w:sz w:val="24"/>
          <w:szCs w:val="24"/>
        </w:rPr>
      </w:pPr>
    </w:p>
    <w:p w14:paraId="514D7E63" w14:textId="77777777" w:rsidR="009E03FA" w:rsidRPr="00473216" w:rsidRDefault="00742627" w:rsidP="00F45D01">
      <w:pPr>
        <w:spacing w:line="360" w:lineRule="auto"/>
        <w:jc w:val="both"/>
        <w:rPr>
          <w:rFonts w:asciiTheme="majorBidi" w:hAnsiTheme="majorBidi" w:cstheme="majorBidi"/>
          <w:b/>
          <w:bCs/>
          <w:sz w:val="24"/>
          <w:szCs w:val="24"/>
          <w:rtl/>
          <w:lang w:bidi="ar-AE"/>
        </w:rPr>
      </w:pPr>
      <w:r w:rsidRPr="00473216">
        <w:rPr>
          <w:rFonts w:asciiTheme="majorBidi" w:hAnsiTheme="majorBidi" w:cstheme="majorBidi"/>
          <w:b/>
          <w:bCs/>
          <w:sz w:val="24"/>
          <w:szCs w:val="24"/>
        </w:rPr>
        <w:lastRenderedPageBreak/>
        <w:t>Filed</w:t>
      </w:r>
      <w:r w:rsidR="009E03FA" w:rsidRPr="00473216">
        <w:rPr>
          <w:rFonts w:asciiTheme="majorBidi" w:hAnsiTheme="majorBidi" w:cstheme="majorBidi"/>
          <w:b/>
          <w:bCs/>
          <w:sz w:val="24"/>
          <w:szCs w:val="24"/>
        </w:rPr>
        <w:t xml:space="preserve"> Data</w:t>
      </w:r>
      <w:r w:rsidR="00380781" w:rsidRPr="00473216">
        <w:rPr>
          <w:rFonts w:asciiTheme="majorBidi" w:hAnsiTheme="majorBidi" w:cstheme="majorBidi"/>
          <w:b/>
          <w:bCs/>
          <w:sz w:val="24"/>
          <w:szCs w:val="24"/>
        </w:rPr>
        <w:t xml:space="preserve"> (</w:t>
      </w:r>
      <w:r w:rsidR="00B23BDA" w:rsidRPr="00473216">
        <w:rPr>
          <w:rFonts w:asciiTheme="majorBidi" w:hAnsiTheme="majorBidi" w:cstheme="majorBidi"/>
          <w:b/>
          <w:bCs/>
          <w:sz w:val="24"/>
          <w:szCs w:val="24"/>
        </w:rPr>
        <w:t>S</w:t>
      </w:r>
      <w:r w:rsidR="00380781" w:rsidRPr="00473216">
        <w:rPr>
          <w:rFonts w:asciiTheme="majorBidi" w:hAnsiTheme="majorBidi" w:cstheme="majorBidi"/>
          <w:b/>
          <w:bCs/>
          <w:sz w:val="24"/>
          <w:szCs w:val="24"/>
        </w:rPr>
        <w:t>urvey)</w:t>
      </w:r>
      <w:r w:rsidR="009E03FA" w:rsidRPr="00473216">
        <w:rPr>
          <w:rFonts w:asciiTheme="majorBidi" w:hAnsiTheme="majorBidi" w:cstheme="majorBidi"/>
          <w:b/>
          <w:bCs/>
          <w:sz w:val="24"/>
          <w:szCs w:val="24"/>
        </w:rPr>
        <w:t>:</w:t>
      </w:r>
    </w:p>
    <w:p w14:paraId="24F6823F" w14:textId="6A9C7790" w:rsidR="009E03FA" w:rsidRPr="005E7056" w:rsidRDefault="00D95324" w:rsidP="005E7056">
      <w:pPr>
        <w:pStyle w:val="ListParagraph"/>
        <w:numPr>
          <w:ilvl w:val="0"/>
          <w:numId w:val="36"/>
        </w:numPr>
        <w:spacing w:line="360" w:lineRule="auto"/>
        <w:rPr>
          <w:rFonts w:asciiTheme="majorBidi" w:hAnsiTheme="majorBidi" w:cstheme="majorBidi"/>
          <w:i/>
          <w:iCs/>
          <w:sz w:val="24"/>
          <w:szCs w:val="24"/>
          <w:u w:val="single"/>
        </w:rPr>
      </w:pPr>
      <w:bookmarkStart w:id="3" w:name="_Hlk138167445"/>
      <w:r>
        <w:rPr>
          <w:rFonts w:asciiTheme="majorBidi" w:hAnsiTheme="majorBidi" w:cstheme="majorBidi"/>
          <w:i/>
          <w:iCs/>
          <w:sz w:val="24"/>
          <w:szCs w:val="24"/>
          <w:u w:val="single"/>
        </w:rPr>
        <w:t>Enumeration Areas</w:t>
      </w:r>
    </w:p>
    <w:bookmarkEnd w:id="3"/>
    <w:p w14:paraId="71F44D40" w14:textId="2E84F72B" w:rsidR="00D95324" w:rsidRPr="00E11FC9" w:rsidRDefault="00D95324" w:rsidP="00E65CE9">
      <w:pPr>
        <w:spacing w:line="360" w:lineRule="auto"/>
        <w:ind w:firstLine="360"/>
        <w:jc w:val="both"/>
        <w:rPr>
          <w:rFonts w:asciiTheme="majorBidi" w:eastAsia="Times New Roman" w:hAnsiTheme="majorBidi" w:cstheme="majorBidi"/>
          <w:sz w:val="24"/>
          <w:szCs w:val="24"/>
        </w:rPr>
      </w:pPr>
      <w:r w:rsidRPr="00E11FC9">
        <w:rPr>
          <w:rFonts w:asciiTheme="majorBidi" w:eastAsia="Times New Roman" w:hAnsiTheme="majorBidi" w:cstheme="majorBidi"/>
          <w:sz w:val="24"/>
          <w:szCs w:val="24"/>
        </w:rPr>
        <w:t>Enumeration areas (EAs) are geographic subdivisions or units defined by statistical agencies for the purpose of conducting data collection activities. These areas are designed to facilitate efficient and systematic enumeration of households and population groups. Enumeration areas are typically defined based on geographic boundaries, such as neighborhoods, blocks, or specific geographic features. They are used to divide a larger geographic area into smaller, manageable units to ensure comprehensive coverage and accurate data collection. Enumeration areas help in organizing field operations, assigning enumerators, and ensuring that all households within a given area are covered during data collection exercises like censuses or surveys.</w:t>
      </w:r>
    </w:p>
    <w:p w14:paraId="3A784C88" w14:textId="77777777" w:rsidR="00277E78" w:rsidRDefault="00795C8B" w:rsidP="00277E78">
      <w:pPr>
        <w:pStyle w:val="ListParagraph"/>
        <w:numPr>
          <w:ilvl w:val="0"/>
          <w:numId w:val="36"/>
        </w:numPr>
        <w:spacing w:line="360" w:lineRule="auto"/>
        <w:rPr>
          <w:rFonts w:asciiTheme="majorBidi" w:hAnsiTheme="majorBidi" w:cstheme="majorBidi"/>
          <w:i/>
          <w:iCs/>
          <w:sz w:val="24"/>
          <w:szCs w:val="24"/>
          <w:u w:val="single"/>
        </w:rPr>
      </w:pPr>
      <w:r w:rsidRPr="00A05DD9">
        <w:rPr>
          <w:rFonts w:asciiTheme="majorBidi" w:hAnsiTheme="majorBidi" w:cstheme="majorBidi"/>
          <w:i/>
          <w:iCs/>
          <w:sz w:val="24"/>
          <w:szCs w:val="24"/>
          <w:u w:val="single"/>
        </w:rPr>
        <w:t>Household Data</w:t>
      </w:r>
    </w:p>
    <w:p w14:paraId="65D7202D" w14:textId="40DFE78C" w:rsidR="00795C8B" w:rsidRPr="00277E78" w:rsidRDefault="00A05DD9" w:rsidP="00277E78">
      <w:pPr>
        <w:spacing w:line="360" w:lineRule="auto"/>
        <w:ind w:firstLine="360"/>
        <w:jc w:val="both"/>
        <w:rPr>
          <w:rFonts w:asciiTheme="majorBidi" w:hAnsiTheme="majorBidi" w:cstheme="majorBidi"/>
          <w:i/>
          <w:iCs/>
          <w:sz w:val="24"/>
          <w:szCs w:val="24"/>
          <w:u w:val="single"/>
        </w:rPr>
      </w:pPr>
      <w:r w:rsidRPr="00277E78">
        <w:rPr>
          <w:rFonts w:asciiTheme="majorBidi" w:eastAsia="Times New Roman" w:hAnsiTheme="majorBidi" w:cstheme="majorBidi"/>
          <w:sz w:val="24"/>
          <w:szCs w:val="24"/>
        </w:rPr>
        <w:t>Specific information collected from individual households. This data encompasses a wide range of variables related to the composition, characteristics, and behaviors of households. It includes demographic information (such as household size, age, and gender distribution), socioeconomic indicators (such as income, education, employment status), housing conditions, and other relevant data points. Household data is collected through various methods such as surveys, censuses</w:t>
      </w:r>
      <w:r w:rsidR="00277E78">
        <w:rPr>
          <w:rFonts w:asciiTheme="majorBidi" w:eastAsia="Times New Roman" w:hAnsiTheme="majorBidi" w:cstheme="majorBidi"/>
          <w:sz w:val="24"/>
          <w:szCs w:val="24"/>
        </w:rPr>
        <w:t xml:space="preserve"> </w:t>
      </w:r>
      <w:r w:rsidR="00277E78" w:rsidRPr="00277E78">
        <w:rPr>
          <w:rFonts w:asciiTheme="majorBidi" w:eastAsia="Times New Roman" w:hAnsiTheme="majorBidi" w:cstheme="majorBidi"/>
          <w:sz w:val="24"/>
          <w:szCs w:val="24"/>
        </w:rPr>
        <w:t xml:space="preserve">or </w:t>
      </w:r>
      <w:r w:rsidRPr="00277E78">
        <w:rPr>
          <w:rFonts w:asciiTheme="majorBidi" w:eastAsia="Times New Roman" w:hAnsiTheme="majorBidi" w:cstheme="majorBidi"/>
          <w:sz w:val="24"/>
          <w:szCs w:val="24"/>
        </w:rPr>
        <w:t>interviews</w:t>
      </w:r>
      <w:r w:rsidR="00277E78">
        <w:rPr>
          <w:rFonts w:asciiTheme="majorBidi" w:eastAsia="Times New Roman" w:hAnsiTheme="majorBidi" w:cstheme="majorBidi"/>
          <w:sz w:val="24"/>
          <w:szCs w:val="24"/>
        </w:rPr>
        <w:t>.</w:t>
      </w:r>
    </w:p>
    <w:p w14:paraId="5502C1DA" w14:textId="77777777" w:rsidR="00104B97" w:rsidRPr="00BE0C24" w:rsidRDefault="00104B97" w:rsidP="00DE7623">
      <w:pPr>
        <w:rPr>
          <w:color w:val="44546A" w:themeColor="text2"/>
          <w:sz w:val="18"/>
          <w:szCs w:val="18"/>
        </w:rPr>
      </w:pPr>
    </w:p>
    <w:p w14:paraId="65D3B30B" w14:textId="77777777" w:rsidR="00A90E6B" w:rsidRPr="00BE0C24" w:rsidRDefault="004C6747" w:rsidP="00FD2DE7">
      <w:pPr>
        <w:rPr>
          <w:rFonts w:asciiTheme="majorBidi" w:hAnsiTheme="majorBidi" w:cstheme="majorBidi"/>
          <w:b/>
          <w:bCs/>
          <w:sz w:val="28"/>
          <w:szCs w:val="28"/>
        </w:rPr>
      </w:pPr>
      <w:r w:rsidRPr="00BE0C24">
        <w:rPr>
          <w:rFonts w:asciiTheme="majorBidi" w:hAnsiTheme="majorBidi" w:cstheme="majorBidi"/>
          <w:b/>
          <w:bCs/>
          <w:sz w:val="28"/>
          <w:szCs w:val="28"/>
        </w:rPr>
        <w:t>Methodology</w:t>
      </w:r>
    </w:p>
    <w:p w14:paraId="05888797" w14:textId="7D6AE978" w:rsidR="001C736A" w:rsidRDefault="00253653" w:rsidP="00BE0C24">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The methodology obtained to construct </w:t>
      </w:r>
      <w:r w:rsidR="009635C2">
        <w:rPr>
          <w:rFonts w:asciiTheme="majorBidi" w:hAnsiTheme="majorBidi" w:cstheme="majorBidi"/>
          <w:sz w:val="24"/>
          <w:szCs w:val="24"/>
        </w:rPr>
        <w:t xml:space="preserve">the </w:t>
      </w:r>
      <w:r w:rsidR="001C736A" w:rsidRPr="001C736A">
        <w:rPr>
          <w:rFonts w:asciiTheme="majorBidi" w:hAnsiTheme="majorBidi" w:cstheme="majorBidi"/>
          <w:sz w:val="24"/>
          <w:szCs w:val="24"/>
        </w:rPr>
        <w:t>admin-base household frame</w:t>
      </w:r>
      <w:r w:rsidR="009635C2">
        <w:rPr>
          <w:rFonts w:asciiTheme="majorBidi" w:hAnsiTheme="majorBidi" w:cstheme="majorBidi"/>
          <w:sz w:val="24"/>
          <w:szCs w:val="24"/>
        </w:rPr>
        <w:t xml:space="preserve"> is highlighted in Figure 2 below and explained in the following steps: </w:t>
      </w:r>
    </w:p>
    <w:p w14:paraId="3944BE7B" w14:textId="13A93D04" w:rsidR="005E7056" w:rsidRDefault="005E7056" w:rsidP="005E7056">
      <w:pPr>
        <w:pStyle w:val="ListParagraph"/>
        <w:numPr>
          <w:ilvl w:val="0"/>
          <w:numId w:val="35"/>
        </w:numPr>
        <w:spacing w:line="360" w:lineRule="auto"/>
        <w:jc w:val="both"/>
        <w:rPr>
          <w:rFonts w:asciiTheme="majorBidi" w:hAnsiTheme="majorBidi" w:cstheme="majorBidi"/>
          <w:sz w:val="24"/>
          <w:szCs w:val="24"/>
        </w:rPr>
      </w:pPr>
      <w:r w:rsidRPr="005E7056">
        <w:rPr>
          <w:rFonts w:asciiTheme="majorBidi" w:hAnsiTheme="majorBidi" w:cstheme="majorBidi"/>
          <w:sz w:val="24"/>
          <w:szCs w:val="24"/>
        </w:rPr>
        <w:t>Both water and electricity data &amp; contracts data were filtered out for Jan 2022 and filtered out for the residential category</w:t>
      </w:r>
    </w:p>
    <w:p w14:paraId="43CBA9C6" w14:textId="05B4579A" w:rsidR="005E7056" w:rsidRPr="005E7056" w:rsidRDefault="005E7056" w:rsidP="005E7056">
      <w:pPr>
        <w:pStyle w:val="ListParagraph"/>
        <w:numPr>
          <w:ilvl w:val="0"/>
          <w:numId w:val="35"/>
        </w:numPr>
        <w:spacing w:line="360" w:lineRule="auto"/>
        <w:jc w:val="both"/>
        <w:rPr>
          <w:rFonts w:asciiTheme="majorBidi" w:hAnsiTheme="majorBidi" w:cstheme="majorBidi"/>
          <w:sz w:val="24"/>
          <w:szCs w:val="24"/>
        </w:rPr>
      </w:pPr>
      <w:r>
        <w:rPr>
          <w:rFonts w:asciiTheme="majorBidi" w:hAnsiTheme="majorBidi" w:cstheme="majorBidi"/>
          <w:sz w:val="24"/>
          <w:szCs w:val="24"/>
        </w:rPr>
        <w:t>D</w:t>
      </w:r>
      <w:r w:rsidRPr="005E7056">
        <w:rPr>
          <w:rFonts w:asciiTheme="majorBidi" w:hAnsiTheme="majorBidi" w:cstheme="majorBidi"/>
          <w:sz w:val="24"/>
          <w:szCs w:val="24"/>
        </w:rPr>
        <w:t>atasets were displayed on the map using locational fields</w:t>
      </w:r>
    </w:p>
    <w:p w14:paraId="5E96787A" w14:textId="70D9FA13" w:rsidR="005E7056" w:rsidRDefault="005E7056" w:rsidP="005E7056">
      <w:pPr>
        <w:pStyle w:val="ListParagraph"/>
        <w:numPr>
          <w:ilvl w:val="0"/>
          <w:numId w:val="35"/>
        </w:numPr>
        <w:spacing w:line="360" w:lineRule="auto"/>
        <w:jc w:val="both"/>
        <w:rPr>
          <w:rFonts w:asciiTheme="majorBidi" w:hAnsiTheme="majorBidi" w:cstheme="majorBidi"/>
          <w:sz w:val="24"/>
          <w:szCs w:val="24"/>
        </w:rPr>
      </w:pPr>
      <w:r w:rsidRPr="005E7056">
        <w:rPr>
          <w:rFonts w:asciiTheme="majorBidi" w:hAnsiTheme="majorBidi" w:cstheme="majorBidi"/>
          <w:sz w:val="24"/>
          <w:szCs w:val="24"/>
        </w:rPr>
        <w:t>Building information attached to both datasets using spatial join, to get building info as linkage key to join both datasets together</w:t>
      </w:r>
    </w:p>
    <w:p w14:paraId="755B9D2A" w14:textId="39271FFC" w:rsidR="005E7056" w:rsidRDefault="005E7056" w:rsidP="005E7056">
      <w:pPr>
        <w:pStyle w:val="ListParagraph"/>
        <w:numPr>
          <w:ilvl w:val="0"/>
          <w:numId w:val="35"/>
        </w:numPr>
        <w:spacing w:line="360" w:lineRule="auto"/>
        <w:jc w:val="both"/>
        <w:rPr>
          <w:rFonts w:asciiTheme="majorBidi" w:hAnsiTheme="majorBidi" w:cstheme="majorBidi"/>
          <w:sz w:val="24"/>
          <w:szCs w:val="24"/>
        </w:rPr>
      </w:pPr>
      <w:r w:rsidRPr="005E7056">
        <w:rPr>
          <w:rFonts w:asciiTheme="majorBidi" w:hAnsiTheme="majorBidi" w:cstheme="majorBidi"/>
          <w:sz w:val="24"/>
          <w:szCs w:val="24"/>
        </w:rPr>
        <w:t>In case the same household appeared in both rent contracts and water and electricity data, then both records were joined to reduce duplication and enrich information for that household</w:t>
      </w:r>
    </w:p>
    <w:p w14:paraId="2D02CCE8" w14:textId="3D70E6FF" w:rsidR="005E7056" w:rsidRDefault="005E7056" w:rsidP="005E7056">
      <w:pPr>
        <w:pStyle w:val="ListParagraph"/>
        <w:numPr>
          <w:ilvl w:val="0"/>
          <w:numId w:val="35"/>
        </w:numPr>
        <w:spacing w:line="360" w:lineRule="auto"/>
        <w:jc w:val="both"/>
        <w:rPr>
          <w:rFonts w:asciiTheme="majorBidi" w:hAnsiTheme="majorBidi" w:cstheme="majorBidi"/>
          <w:sz w:val="24"/>
          <w:szCs w:val="24"/>
        </w:rPr>
      </w:pPr>
      <w:r w:rsidRPr="005E7056">
        <w:rPr>
          <w:rFonts w:asciiTheme="majorBidi" w:hAnsiTheme="majorBidi" w:cstheme="majorBidi"/>
          <w:sz w:val="24"/>
          <w:szCs w:val="24"/>
        </w:rPr>
        <w:lastRenderedPageBreak/>
        <w:t>In case the household record is available in water and electricity data but is not available in rent contracts data, then it is included in the result, to give more spatial coverage on the household regardless of missing respective attributes</w:t>
      </w:r>
    </w:p>
    <w:p w14:paraId="2F5A93FD" w14:textId="2B9A4BE3" w:rsidR="005E7056" w:rsidRDefault="005E7056" w:rsidP="005E7056">
      <w:pPr>
        <w:pStyle w:val="ListParagraph"/>
        <w:numPr>
          <w:ilvl w:val="0"/>
          <w:numId w:val="35"/>
        </w:numPr>
        <w:spacing w:line="360" w:lineRule="auto"/>
        <w:jc w:val="both"/>
        <w:rPr>
          <w:rFonts w:asciiTheme="majorBidi" w:hAnsiTheme="majorBidi" w:cstheme="majorBidi"/>
          <w:sz w:val="24"/>
          <w:szCs w:val="24"/>
        </w:rPr>
      </w:pPr>
      <w:r w:rsidRPr="005E7056">
        <w:rPr>
          <w:rFonts w:asciiTheme="majorBidi" w:hAnsiTheme="majorBidi" w:cstheme="majorBidi"/>
          <w:sz w:val="24"/>
          <w:szCs w:val="24"/>
        </w:rPr>
        <w:t>In case the household record is available in rent contracts data but is not available in water and electricity data, then it is included in the result, to give more spatial coverage on the household regardless of missing respective attributes</w:t>
      </w:r>
    </w:p>
    <w:p w14:paraId="595E1A75" w14:textId="74F2EFDA" w:rsidR="005E7056" w:rsidRDefault="005E7056" w:rsidP="005E7056">
      <w:pPr>
        <w:pStyle w:val="ListParagraph"/>
        <w:numPr>
          <w:ilvl w:val="0"/>
          <w:numId w:val="35"/>
        </w:numPr>
        <w:spacing w:line="360" w:lineRule="auto"/>
        <w:jc w:val="both"/>
        <w:rPr>
          <w:rFonts w:asciiTheme="majorBidi" w:hAnsiTheme="majorBidi" w:cstheme="majorBidi"/>
          <w:sz w:val="24"/>
          <w:szCs w:val="24"/>
        </w:rPr>
      </w:pPr>
      <w:r w:rsidRPr="005E7056">
        <w:rPr>
          <w:rFonts w:asciiTheme="majorBidi" w:hAnsiTheme="majorBidi" w:cstheme="majorBidi"/>
          <w:sz w:val="24"/>
          <w:szCs w:val="24"/>
        </w:rPr>
        <w:t>Produced household counts for each enumeration area</w:t>
      </w:r>
    </w:p>
    <w:p w14:paraId="26E8799B" w14:textId="4F4B4ECB" w:rsidR="005E7056" w:rsidRDefault="005E7056" w:rsidP="005E7056">
      <w:pPr>
        <w:pStyle w:val="ListParagraph"/>
        <w:numPr>
          <w:ilvl w:val="0"/>
          <w:numId w:val="35"/>
        </w:numPr>
        <w:spacing w:line="360" w:lineRule="auto"/>
        <w:jc w:val="both"/>
        <w:rPr>
          <w:rFonts w:asciiTheme="majorBidi" w:hAnsiTheme="majorBidi" w:cstheme="majorBidi"/>
          <w:sz w:val="24"/>
          <w:szCs w:val="24"/>
        </w:rPr>
      </w:pPr>
      <w:r w:rsidRPr="005E7056">
        <w:rPr>
          <w:rFonts w:asciiTheme="majorBidi" w:hAnsiTheme="majorBidi" w:cstheme="majorBidi"/>
          <w:sz w:val="24"/>
          <w:szCs w:val="24"/>
        </w:rPr>
        <w:t>Household count of each enumeration area is compared with the household count from the household field survey 2021 to assess the quality of the admin-base household frame</w:t>
      </w:r>
    </w:p>
    <w:p w14:paraId="171AA40E" w14:textId="77777777" w:rsidR="005E7056" w:rsidRPr="005E7056" w:rsidRDefault="005E7056" w:rsidP="005E7056">
      <w:pPr>
        <w:pStyle w:val="ListParagraph"/>
        <w:spacing w:line="360" w:lineRule="auto"/>
        <w:jc w:val="both"/>
        <w:rPr>
          <w:rFonts w:asciiTheme="majorBidi" w:hAnsiTheme="majorBidi" w:cstheme="majorBidi"/>
          <w:sz w:val="24"/>
          <w:szCs w:val="24"/>
        </w:rPr>
      </w:pPr>
    </w:p>
    <w:p w14:paraId="4AB134AC" w14:textId="6B2E0014" w:rsidR="00104B97" w:rsidRDefault="000C2FB5" w:rsidP="00104B97">
      <w:pPr>
        <w:pStyle w:val="NormalWeb"/>
        <w:keepNext/>
        <w:spacing w:line="360" w:lineRule="auto"/>
        <w:ind w:left="360"/>
        <w:jc w:val="center"/>
      </w:pPr>
      <w:r>
        <w:rPr>
          <w:rFonts w:asciiTheme="majorBidi" w:hAnsiTheme="majorBidi" w:cstheme="majorBidi"/>
          <w:b/>
          <w:bCs/>
          <w:i/>
          <w:iCs/>
          <w:noProof/>
          <w:sz w:val="28"/>
          <w:szCs w:val="28"/>
          <w:u w:val="single"/>
        </w:rPr>
        <w:lastRenderedPageBreak/>
        <w:drawing>
          <wp:inline distT="0" distB="0" distL="0" distR="0" wp14:anchorId="500B7260" wp14:editId="7E53929D">
            <wp:extent cx="3964582" cy="577159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softTeams-image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4582" cy="5771592"/>
                    </a:xfrm>
                    <a:prstGeom prst="rect">
                      <a:avLst/>
                    </a:prstGeom>
                  </pic:spPr>
                </pic:pic>
              </a:graphicData>
            </a:graphic>
          </wp:inline>
        </w:drawing>
      </w:r>
    </w:p>
    <w:p w14:paraId="77AC5E3A" w14:textId="67C409CC" w:rsidR="00474FDD" w:rsidRPr="00474FDD" w:rsidRDefault="00104B97" w:rsidP="009B3F71">
      <w:pPr>
        <w:pStyle w:val="Caption"/>
        <w:jc w:val="center"/>
      </w:pPr>
      <w:r>
        <w:t xml:space="preserve">Figure </w:t>
      </w:r>
      <w:r w:rsidR="0051712F">
        <w:fldChar w:fldCharType="begin"/>
      </w:r>
      <w:r w:rsidR="0051712F">
        <w:instrText xml:space="preserve"> SEQ Figure \* ARABIC </w:instrText>
      </w:r>
      <w:r w:rsidR="0051712F">
        <w:fldChar w:fldCharType="separate"/>
      </w:r>
      <w:r w:rsidR="0012785D">
        <w:rPr>
          <w:noProof/>
        </w:rPr>
        <w:t>2</w:t>
      </w:r>
      <w:r w:rsidR="0051712F">
        <w:rPr>
          <w:noProof/>
        </w:rPr>
        <w:fldChar w:fldCharType="end"/>
      </w:r>
      <w:r>
        <w:t>: Methodology Diagram.</w:t>
      </w:r>
    </w:p>
    <w:p w14:paraId="2AA7D626" w14:textId="77777777" w:rsidR="004B68B9" w:rsidRPr="00BE0C24" w:rsidRDefault="004B68B9" w:rsidP="004B68B9">
      <w:pPr>
        <w:rPr>
          <w:rFonts w:asciiTheme="majorBidi" w:hAnsiTheme="majorBidi" w:cstheme="majorBidi"/>
          <w:b/>
          <w:bCs/>
          <w:sz w:val="28"/>
          <w:szCs w:val="28"/>
        </w:rPr>
      </w:pPr>
      <w:r w:rsidRPr="00BE0C24">
        <w:rPr>
          <w:rFonts w:asciiTheme="majorBidi" w:hAnsiTheme="majorBidi" w:cstheme="majorBidi"/>
          <w:b/>
          <w:bCs/>
          <w:sz w:val="28"/>
          <w:szCs w:val="28"/>
        </w:rPr>
        <w:t>Results</w:t>
      </w:r>
    </w:p>
    <w:p w14:paraId="03CF4C0C" w14:textId="06D98635" w:rsidR="001D31DD" w:rsidRPr="00473216" w:rsidRDefault="001D31DD" w:rsidP="000C2FB5">
      <w:pPr>
        <w:spacing w:line="360" w:lineRule="auto"/>
        <w:ind w:firstLine="360"/>
        <w:jc w:val="both"/>
        <w:rPr>
          <w:rFonts w:asciiTheme="majorBidi" w:hAnsiTheme="majorBidi" w:cstheme="majorBidi"/>
          <w:sz w:val="24"/>
          <w:szCs w:val="24"/>
        </w:rPr>
      </w:pPr>
      <w:r w:rsidRPr="006C7531">
        <w:rPr>
          <w:rFonts w:asciiTheme="majorBidi" w:hAnsiTheme="majorBidi" w:cstheme="majorBidi"/>
          <w:sz w:val="24"/>
          <w:szCs w:val="24"/>
        </w:rPr>
        <w:t xml:space="preserve">After testing and comparing the data of the </w:t>
      </w:r>
      <w:r w:rsidR="006C7531" w:rsidRPr="006C7531">
        <w:rPr>
          <w:rFonts w:asciiTheme="majorBidi" w:hAnsiTheme="majorBidi" w:cstheme="majorBidi"/>
          <w:sz w:val="24"/>
          <w:szCs w:val="24"/>
        </w:rPr>
        <w:t>h</w:t>
      </w:r>
      <w:r w:rsidRPr="006C7531">
        <w:rPr>
          <w:rFonts w:asciiTheme="majorBidi" w:hAnsiTheme="majorBidi" w:cstheme="majorBidi"/>
          <w:sz w:val="24"/>
          <w:szCs w:val="24"/>
        </w:rPr>
        <w:t xml:space="preserve">ousehold </w:t>
      </w:r>
      <w:r w:rsidR="006C7531" w:rsidRPr="006C7531">
        <w:rPr>
          <w:rFonts w:asciiTheme="majorBidi" w:hAnsiTheme="majorBidi" w:cstheme="majorBidi"/>
          <w:sz w:val="24"/>
          <w:szCs w:val="24"/>
        </w:rPr>
        <w:t>f</w:t>
      </w:r>
      <w:r w:rsidRPr="006C7531">
        <w:rPr>
          <w:rFonts w:asciiTheme="majorBidi" w:hAnsiTheme="majorBidi" w:cstheme="majorBidi"/>
          <w:sz w:val="24"/>
          <w:szCs w:val="24"/>
        </w:rPr>
        <w:t xml:space="preserve">rame </w:t>
      </w:r>
      <w:r w:rsidR="006C7531" w:rsidRPr="006C7531">
        <w:rPr>
          <w:rFonts w:asciiTheme="majorBidi" w:hAnsiTheme="majorBidi" w:cstheme="majorBidi"/>
          <w:sz w:val="24"/>
          <w:szCs w:val="24"/>
        </w:rPr>
        <w:t>u</w:t>
      </w:r>
      <w:r w:rsidRPr="006C7531">
        <w:rPr>
          <w:rFonts w:asciiTheme="majorBidi" w:hAnsiTheme="majorBidi" w:cstheme="majorBidi"/>
          <w:sz w:val="24"/>
          <w:szCs w:val="24"/>
        </w:rPr>
        <w:t xml:space="preserve">pdate </w:t>
      </w:r>
      <w:r w:rsidR="006C7531" w:rsidRPr="006C7531">
        <w:rPr>
          <w:rFonts w:asciiTheme="majorBidi" w:hAnsiTheme="majorBidi" w:cstheme="majorBidi"/>
          <w:sz w:val="24"/>
          <w:szCs w:val="24"/>
        </w:rPr>
        <w:t>2021 (HHFU) collected from the field</w:t>
      </w:r>
      <w:r w:rsidRPr="006C7531">
        <w:rPr>
          <w:rFonts w:asciiTheme="majorBidi" w:hAnsiTheme="majorBidi" w:cstheme="majorBidi"/>
          <w:sz w:val="24"/>
          <w:szCs w:val="24"/>
        </w:rPr>
        <w:t>,</w:t>
      </w:r>
      <w:r w:rsidRPr="00473216">
        <w:rPr>
          <w:rFonts w:asciiTheme="majorBidi" w:hAnsiTheme="majorBidi" w:cstheme="majorBidi"/>
          <w:sz w:val="24"/>
          <w:szCs w:val="24"/>
        </w:rPr>
        <w:t xml:space="preserve"> with the administrative data</w:t>
      </w:r>
      <w:r w:rsidR="00BF0F23">
        <w:rPr>
          <w:rFonts w:asciiTheme="majorBidi" w:hAnsiTheme="majorBidi" w:cstheme="majorBidi"/>
          <w:sz w:val="24"/>
          <w:szCs w:val="24"/>
        </w:rPr>
        <w:t xml:space="preserve"> (</w:t>
      </w:r>
      <w:r w:rsidR="00863651">
        <w:rPr>
          <w:rFonts w:asciiTheme="majorBidi" w:hAnsiTheme="majorBidi" w:cstheme="majorBidi"/>
          <w:sz w:val="24"/>
          <w:szCs w:val="24"/>
        </w:rPr>
        <w:t>w</w:t>
      </w:r>
      <w:r w:rsidRPr="00473216">
        <w:rPr>
          <w:rFonts w:asciiTheme="majorBidi" w:hAnsiTheme="majorBidi" w:cstheme="majorBidi"/>
          <w:sz w:val="24"/>
          <w:szCs w:val="24"/>
        </w:rPr>
        <w:t xml:space="preserve">ater and </w:t>
      </w:r>
      <w:r w:rsidR="00863651">
        <w:rPr>
          <w:rFonts w:asciiTheme="majorBidi" w:hAnsiTheme="majorBidi" w:cstheme="majorBidi"/>
          <w:sz w:val="24"/>
          <w:szCs w:val="24"/>
        </w:rPr>
        <w:t>e</w:t>
      </w:r>
      <w:r w:rsidRPr="00473216">
        <w:rPr>
          <w:rFonts w:asciiTheme="majorBidi" w:hAnsiTheme="majorBidi" w:cstheme="majorBidi"/>
          <w:sz w:val="24"/>
          <w:szCs w:val="24"/>
        </w:rPr>
        <w:t xml:space="preserve">lectricity bills and </w:t>
      </w:r>
      <w:r w:rsidR="00863651">
        <w:rPr>
          <w:rFonts w:asciiTheme="majorBidi" w:hAnsiTheme="majorBidi" w:cstheme="majorBidi"/>
          <w:sz w:val="24"/>
          <w:szCs w:val="24"/>
        </w:rPr>
        <w:t>r</w:t>
      </w:r>
      <w:r w:rsidRPr="00473216">
        <w:rPr>
          <w:rFonts w:asciiTheme="majorBidi" w:hAnsiTheme="majorBidi" w:cstheme="majorBidi"/>
          <w:sz w:val="24"/>
          <w:szCs w:val="24"/>
        </w:rPr>
        <w:t xml:space="preserve">ent </w:t>
      </w:r>
      <w:r w:rsidR="00863651">
        <w:rPr>
          <w:rFonts w:asciiTheme="majorBidi" w:hAnsiTheme="majorBidi" w:cstheme="majorBidi"/>
          <w:sz w:val="24"/>
          <w:szCs w:val="24"/>
        </w:rPr>
        <w:t>c</w:t>
      </w:r>
      <w:r w:rsidRPr="00473216">
        <w:rPr>
          <w:rFonts w:asciiTheme="majorBidi" w:hAnsiTheme="majorBidi" w:cstheme="majorBidi"/>
          <w:sz w:val="24"/>
          <w:szCs w:val="24"/>
        </w:rPr>
        <w:t>ontracts</w:t>
      </w:r>
      <w:r w:rsidR="00BF0F23">
        <w:rPr>
          <w:rFonts w:asciiTheme="majorBidi" w:hAnsiTheme="majorBidi" w:cstheme="majorBidi"/>
          <w:sz w:val="24"/>
          <w:szCs w:val="24"/>
        </w:rPr>
        <w:t>)</w:t>
      </w:r>
      <w:r w:rsidR="00124935">
        <w:rPr>
          <w:rFonts w:asciiTheme="majorBidi" w:hAnsiTheme="majorBidi" w:cstheme="majorBidi"/>
          <w:sz w:val="24"/>
          <w:szCs w:val="24"/>
        </w:rPr>
        <w:t>,</w:t>
      </w:r>
      <w:r w:rsidRPr="00473216">
        <w:rPr>
          <w:rFonts w:asciiTheme="majorBidi" w:hAnsiTheme="majorBidi" w:cstheme="majorBidi"/>
          <w:sz w:val="24"/>
          <w:szCs w:val="24"/>
        </w:rPr>
        <w:t xml:space="preserve"> </w:t>
      </w:r>
      <w:r w:rsidR="00124935">
        <w:rPr>
          <w:rFonts w:asciiTheme="majorBidi" w:hAnsiTheme="majorBidi" w:cstheme="majorBidi"/>
          <w:sz w:val="24"/>
          <w:szCs w:val="24"/>
        </w:rPr>
        <w:t>t</w:t>
      </w:r>
      <w:r w:rsidRPr="00473216">
        <w:rPr>
          <w:rFonts w:asciiTheme="majorBidi" w:hAnsiTheme="majorBidi" w:cstheme="majorBidi"/>
          <w:sz w:val="24"/>
          <w:szCs w:val="24"/>
        </w:rPr>
        <w:t>he comparison was made</w:t>
      </w:r>
      <w:r w:rsidR="00124935">
        <w:rPr>
          <w:rFonts w:asciiTheme="majorBidi" w:hAnsiTheme="majorBidi" w:cstheme="majorBidi"/>
          <w:sz w:val="24"/>
          <w:szCs w:val="24"/>
        </w:rPr>
        <w:t xml:space="preserve"> (Figure</w:t>
      </w:r>
      <w:r w:rsidR="006F76BE">
        <w:rPr>
          <w:rFonts w:asciiTheme="majorBidi" w:hAnsiTheme="majorBidi" w:cstheme="majorBidi"/>
          <w:sz w:val="24"/>
          <w:szCs w:val="24"/>
        </w:rPr>
        <w:t xml:space="preserve"> </w:t>
      </w:r>
      <w:r w:rsidR="00124935">
        <w:rPr>
          <w:rFonts w:asciiTheme="majorBidi" w:hAnsiTheme="majorBidi" w:cstheme="majorBidi"/>
          <w:sz w:val="24"/>
          <w:szCs w:val="24"/>
        </w:rPr>
        <w:t>3</w:t>
      </w:r>
      <w:r w:rsidR="006F76BE">
        <w:rPr>
          <w:rFonts w:asciiTheme="majorBidi" w:hAnsiTheme="majorBidi" w:cstheme="majorBidi"/>
          <w:sz w:val="24"/>
          <w:szCs w:val="24"/>
        </w:rPr>
        <w:t>)</w:t>
      </w:r>
      <w:r w:rsidRPr="00881DB3">
        <w:rPr>
          <w:rFonts w:asciiTheme="majorBidi" w:hAnsiTheme="majorBidi" w:cstheme="majorBidi"/>
          <w:sz w:val="24"/>
          <w:szCs w:val="24"/>
        </w:rPr>
        <w:t xml:space="preserve"> </w:t>
      </w:r>
      <w:r w:rsidRPr="00473216">
        <w:rPr>
          <w:rFonts w:asciiTheme="majorBidi" w:hAnsiTheme="majorBidi" w:cstheme="majorBidi"/>
          <w:sz w:val="24"/>
          <w:szCs w:val="24"/>
        </w:rPr>
        <w:t>at the level of 198 enumerated areas in Abu Dhabi</w:t>
      </w:r>
      <w:r w:rsidR="00863651">
        <w:rPr>
          <w:rFonts w:asciiTheme="majorBidi" w:hAnsiTheme="majorBidi" w:cstheme="majorBidi"/>
          <w:sz w:val="24"/>
          <w:szCs w:val="24"/>
        </w:rPr>
        <w:t xml:space="preserve"> </w:t>
      </w:r>
      <w:r w:rsidR="00EE1AF2">
        <w:rPr>
          <w:rFonts w:asciiTheme="majorBidi" w:hAnsiTheme="majorBidi" w:cstheme="majorBidi"/>
          <w:sz w:val="24"/>
          <w:szCs w:val="24"/>
        </w:rPr>
        <w:t xml:space="preserve">and </w:t>
      </w:r>
      <w:r w:rsidR="00863651">
        <w:rPr>
          <w:rFonts w:asciiTheme="majorBidi" w:hAnsiTheme="majorBidi" w:cstheme="majorBidi"/>
          <w:sz w:val="24"/>
          <w:szCs w:val="24"/>
        </w:rPr>
        <w:t>s</w:t>
      </w:r>
      <w:r w:rsidRPr="00473216">
        <w:rPr>
          <w:rFonts w:asciiTheme="majorBidi" w:hAnsiTheme="majorBidi" w:cstheme="majorBidi"/>
          <w:sz w:val="24"/>
          <w:szCs w:val="24"/>
        </w:rPr>
        <w:t>how</w:t>
      </w:r>
      <w:r w:rsidR="00863651">
        <w:rPr>
          <w:rFonts w:asciiTheme="majorBidi" w:hAnsiTheme="majorBidi" w:cstheme="majorBidi"/>
          <w:sz w:val="24"/>
          <w:szCs w:val="24"/>
        </w:rPr>
        <w:t>ed</w:t>
      </w:r>
      <w:r w:rsidRPr="00473216">
        <w:rPr>
          <w:rFonts w:asciiTheme="majorBidi" w:hAnsiTheme="majorBidi" w:cstheme="majorBidi"/>
          <w:sz w:val="24"/>
          <w:szCs w:val="24"/>
        </w:rPr>
        <w:t xml:space="preserve"> the following:</w:t>
      </w:r>
    </w:p>
    <w:p w14:paraId="42A50C7A" w14:textId="59989013" w:rsidR="001D31DD" w:rsidRPr="00473216" w:rsidRDefault="001D31DD" w:rsidP="0070336D">
      <w:pPr>
        <w:pStyle w:val="ListParagraph"/>
        <w:numPr>
          <w:ilvl w:val="0"/>
          <w:numId w:val="23"/>
        </w:numPr>
        <w:spacing w:line="360" w:lineRule="auto"/>
        <w:jc w:val="both"/>
        <w:rPr>
          <w:rFonts w:asciiTheme="majorBidi" w:hAnsiTheme="majorBidi" w:cstheme="majorBidi"/>
          <w:sz w:val="24"/>
          <w:szCs w:val="24"/>
        </w:rPr>
      </w:pPr>
      <w:r w:rsidRPr="00473216">
        <w:rPr>
          <w:rFonts w:asciiTheme="majorBidi" w:hAnsiTheme="majorBidi" w:cstheme="majorBidi"/>
          <w:sz w:val="24"/>
          <w:szCs w:val="24"/>
        </w:rPr>
        <w:lastRenderedPageBreak/>
        <w:t xml:space="preserve">The total number of households in all enumeration areas in the HHFU data in 2021 is 29,897 </w:t>
      </w:r>
      <w:bookmarkStart w:id="4" w:name="_Hlk138254498"/>
      <w:r w:rsidRPr="00473216">
        <w:rPr>
          <w:rFonts w:asciiTheme="majorBidi" w:hAnsiTheme="majorBidi" w:cstheme="majorBidi"/>
          <w:sz w:val="24"/>
          <w:szCs w:val="24"/>
        </w:rPr>
        <w:t>households</w:t>
      </w:r>
      <w:bookmarkEnd w:id="4"/>
      <w:r w:rsidRPr="00473216">
        <w:rPr>
          <w:rFonts w:asciiTheme="majorBidi" w:hAnsiTheme="majorBidi" w:cstheme="majorBidi"/>
          <w:sz w:val="24"/>
          <w:szCs w:val="24"/>
        </w:rPr>
        <w:t xml:space="preserve">, while the </w:t>
      </w:r>
      <w:r w:rsidR="00465492" w:rsidRPr="00473216">
        <w:rPr>
          <w:rFonts w:asciiTheme="majorBidi" w:hAnsiTheme="majorBidi" w:cstheme="majorBidi"/>
          <w:sz w:val="24"/>
          <w:szCs w:val="24"/>
        </w:rPr>
        <w:t>administrative data</w:t>
      </w:r>
      <w:r w:rsidR="00465492">
        <w:rPr>
          <w:rFonts w:asciiTheme="majorBidi" w:hAnsiTheme="majorBidi" w:cstheme="majorBidi"/>
          <w:sz w:val="24"/>
          <w:szCs w:val="24"/>
        </w:rPr>
        <w:t xml:space="preserve"> </w:t>
      </w:r>
      <w:r w:rsidRPr="00473216">
        <w:rPr>
          <w:rFonts w:asciiTheme="majorBidi" w:hAnsiTheme="majorBidi" w:cstheme="majorBidi"/>
          <w:sz w:val="24"/>
          <w:szCs w:val="24"/>
        </w:rPr>
        <w:t xml:space="preserve">in those areas is 22,945 </w:t>
      </w:r>
      <w:r w:rsidR="00465492" w:rsidRPr="00473216">
        <w:rPr>
          <w:rFonts w:asciiTheme="majorBidi" w:hAnsiTheme="majorBidi" w:cstheme="majorBidi"/>
          <w:sz w:val="24"/>
          <w:szCs w:val="24"/>
        </w:rPr>
        <w:t>households</w:t>
      </w:r>
      <w:r w:rsidRPr="00473216">
        <w:rPr>
          <w:rFonts w:asciiTheme="majorBidi" w:hAnsiTheme="majorBidi" w:cstheme="majorBidi"/>
          <w:sz w:val="24"/>
          <w:szCs w:val="24"/>
        </w:rPr>
        <w:t>.</w:t>
      </w:r>
    </w:p>
    <w:p w14:paraId="50DC6CED" w14:textId="5D73D953" w:rsidR="001D31DD" w:rsidRPr="00473216" w:rsidRDefault="001D31DD" w:rsidP="0070336D">
      <w:pPr>
        <w:pStyle w:val="ListParagraph"/>
        <w:numPr>
          <w:ilvl w:val="0"/>
          <w:numId w:val="23"/>
        </w:numPr>
        <w:spacing w:line="360" w:lineRule="auto"/>
        <w:jc w:val="both"/>
        <w:rPr>
          <w:rFonts w:asciiTheme="majorBidi" w:hAnsiTheme="majorBidi" w:cstheme="majorBidi"/>
          <w:sz w:val="24"/>
          <w:szCs w:val="24"/>
        </w:rPr>
      </w:pPr>
      <w:r w:rsidRPr="00473216">
        <w:rPr>
          <w:rFonts w:asciiTheme="majorBidi" w:hAnsiTheme="majorBidi" w:cstheme="majorBidi"/>
          <w:sz w:val="24"/>
          <w:szCs w:val="24"/>
        </w:rPr>
        <w:t xml:space="preserve">At the level of enumeration regions, some regions had more </w:t>
      </w:r>
      <w:r w:rsidR="00465492" w:rsidRPr="00473216">
        <w:rPr>
          <w:rFonts w:asciiTheme="majorBidi" w:hAnsiTheme="majorBidi" w:cstheme="majorBidi"/>
          <w:sz w:val="24"/>
          <w:szCs w:val="24"/>
        </w:rPr>
        <w:t xml:space="preserve">administrative </w:t>
      </w:r>
      <w:r w:rsidR="00465492">
        <w:rPr>
          <w:rFonts w:asciiTheme="majorBidi" w:hAnsiTheme="majorBidi" w:cstheme="majorBidi"/>
          <w:sz w:val="24"/>
          <w:szCs w:val="24"/>
        </w:rPr>
        <w:t>household</w:t>
      </w:r>
      <w:r w:rsidR="00D66863">
        <w:rPr>
          <w:rFonts w:asciiTheme="majorBidi" w:hAnsiTheme="majorBidi" w:cstheme="majorBidi"/>
          <w:sz w:val="24"/>
          <w:szCs w:val="24"/>
        </w:rPr>
        <w:t>s</w:t>
      </w:r>
      <w:r w:rsidR="00465492">
        <w:rPr>
          <w:rFonts w:asciiTheme="majorBidi" w:hAnsiTheme="majorBidi" w:cstheme="majorBidi"/>
          <w:sz w:val="24"/>
          <w:szCs w:val="24"/>
        </w:rPr>
        <w:t xml:space="preserve"> </w:t>
      </w:r>
      <w:r w:rsidRPr="00473216">
        <w:rPr>
          <w:rFonts w:asciiTheme="majorBidi" w:hAnsiTheme="majorBidi" w:cstheme="majorBidi"/>
          <w:sz w:val="24"/>
          <w:szCs w:val="24"/>
        </w:rPr>
        <w:t xml:space="preserve">than the number of households </w:t>
      </w:r>
      <w:r w:rsidR="00465492">
        <w:rPr>
          <w:rFonts w:asciiTheme="majorBidi" w:hAnsiTheme="majorBidi" w:cstheme="majorBidi"/>
          <w:sz w:val="24"/>
          <w:szCs w:val="24"/>
        </w:rPr>
        <w:t>from the field</w:t>
      </w:r>
      <w:r w:rsidRPr="00473216">
        <w:rPr>
          <w:rFonts w:asciiTheme="majorBidi" w:hAnsiTheme="majorBidi" w:cstheme="majorBidi"/>
          <w:sz w:val="24"/>
          <w:szCs w:val="24"/>
        </w:rPr>
        <w:t>, and other regions were on the contrary</w:t>
      </w:r>
      <w:r w:rsidR="002B1C70">
        <w:rPr>
          <w:rFonts w:asciiTheme="majorBidi" w:hAnsiTheme="majorBidi" w:cstheme="majorBidi"/>
          <w:sz w:val="24"/>
          <w:szCs w:val="24"/>
        </w:rPr>
        <w:t xml:space="preserve">. The following are the final observations found: </w:t>
      </w:r>
    </w:p>
    <w:p w14:paraId="334B9A50" w14:textId="6792D36E" w:rsidR="001D31DD" w:rsidRPr="00473216" w:rsidRDefault="0070336D" w:rsidP="0070336D">
      <w:pPr>
        <w:pStyle w:val="ListParagraph"/>
        <w:numPr>
          <w:ilvl w:val="1"/>
          <w:numId w:val="2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1D31DD" w:rsidRPr="00473216">
        <w:rPr>
          <w:rFonts w:asciiTheme="majorBidi" w:hAnsiTheme="majorBidi" w:cstheme="majorBidi"/>
          <w:sz w:val="24"/>
          <w:szCs w:val="24"/>
        </w:rPr>
        <w:t>16 out of 198</w:t>
      </w:r>
      <w:r w:rsidR="00374333" w:rsidRPr="00473216">
        <w:rPr>
          <w:rFonts w:asciiTheme="majorBidi" w:hAnsiTheme="majorBidi" w:cstheme="majorBidi"/>
          <w:sz w:val="24"/>
          <w:szCs w:val="24"/>
        </w:rPr>
        <w:t xml:space="preserve"> enumeration areas</w:t>
      </w:r>
      <w:r w:rsidR="001D31DD" w:rsidRPr="00473216">
        <w:rPr>
          <w:rFonts w:asciiTheme="majorBidi" w:hAnsiTheme="majorBidi" w:cstheme="majorBidi"/>
          <w:sz w:val="24"/>
          <w:szCs w:val="24"/>
        </w:rPr>
        <w:t xml:space="preserve">, the range of differences between the number of </w:t>
      </w:r>
      <w:r w:rsidR="002B1C70">
        <w:rPr>
          <w:rFonts w:asciiTheme="majorBidi" w:hAnsiTheme="majorBidi" w:cstheme="majorBidi"/>
          <w:sz w:val="24"/>
          <w:szCs w:val="24"/>
        </w:rPr>
        <w:t xml:space="preserve">field </w:t>
      </w:r>
      <w:r w:rsidR="001D31DD" w:rsidRPr="00473216">
        <w:rPr>
          <w:rFonts w:asciiTheme="majorBidi" w:hAnsiTheme="majorBidi" w:cstheme="majorBidi"/>
          <w:sz w:val="24"/>
          <w:szCs w:val="24"/>
        </w:rPr>
        <w:t xml:space="preserve">households and the </w:t>
      </w:r>
      <w:r w:rsidR="002B1C70">
        <w:rPr>
          <w:rFonts w:asciiTheme="majorBidi" w:hAnsiTheme="majorBidi" w:cstheme="majorBidi"/>
          <w:sz w:val="24"/>
          <w:szCs w:val="24"/>
        </w:rPr>
        <w:t>administrative household</w:t>
      </w:r>
      <w:r w:rsidR="00D66863">
        <w:rPr>
          <w:rFonts w:asciiTheme="majorBidi" w:hAnsiTheme="majorBidi" w:cstheme="majorBidi"/>
          <w:sz w:val="24"/>
          <w:szCs w:val="24"/>
        </w:rPr>
        <w:t>s</w:t>
      </w:r>
      <w:r w:rsidR="001D31DD" w:rsidRPr="00473216">
        <w:rPr>
          <w:rFonts w:asciiTheme="majorBidi" w:hAnsiTheme="majorBidi" w:cstheme="majorBidi"/>
          <w:sz w:val="24"/>
          <w:szCs w:val="24"/>
        </w:rPr>
        <w:t xml:space="preserve"> did not exceed 5%</w:t>
      </w:r>
    </w:p>
    <w:p w14:paraId="766BBD36" w14:textId="06C60678" w:rsidR="001D31DD" w:rsidRPr="00473216" w:rsidRDefault="001D31DD" w:rsidP="0070336D">
      <w:pPr>
        <w:pStyle w:val="ListParagraph"/>
        <w:numPr>
          <w:ilvl w:val="1"/>
          <w:numId w:val="23"/>
        </w:numPr>
        <w:spacing w:line="360" w:lineRule="auto"/>
        <w:jc w:val="both"/>
        <w:rPr>
          <w:rFonts w:asciiTheme="majorBidi" w:hAnsiTheme="majorBidi" w:cstheme="majorBidi"/>
          <w:sz w:val="24"/>
          <w:szCs w:val="24"/>
        </w:rPr>
      </w:pPr>
      <w:r w:rsidRPr="00473216">
        <w:rPr>
          <w:rFonts w:asciiTheme="majorBidi" w:hAnsiTheme="majorBidi" w:cstheme="majorBidi"/>
          <w:sz w:val="24"/>
          <w:szCs w:val="24"/>
        </w:rPr>
        <w:t xml:space="preserve">17 </w:t>
      </w:r>
      <w:r w:rsidR="00374333" w:rsidRPr="00473216">
        <w:rPr>
          <w:rFonts w:asciiTheme="majorBidi" w:hAnsiTheme="majorBidi" w:cstheme="majorBidi"/>
          <w:sz w:val="24"/>
          <w:szCs w:val="24"/>
        </w:rPr>
        <w:t xml:space="preserve">enumeration areas </w:t>
      </w:r>
      <w:r w:rsidRPr="00473216">
        <w:rPr>
          <w:rFonts w:asciiTheme="majorBidi" w:hAnsiTheme="majorBidi" w:cstheme="majorBidi"/>
          <w:sz w:val="24"/>
          <w:szCs w:val="24"/>
        </w:rPr>
        <w:t xml:space="preserve">where the range of differences between the number of </w:t>
      </w:r>
      <w:r w:rsidR="002B1C70">
        <w:rPr>
          <w:rFonts w:asciiTheme="majorBidi" w:hAnsiTheme="majorBidi" w:cstheme="majorBidi"/>
          <w:sz w:val="24"/>
          <w:szCs w:val="24"/>
        </w:rPr>
        <w:t xml:space="preserve">field </w:t>
      </w:r>
      <w:r w:rsidRPr="00473216">
        <w:rPr>
          <w:rFonts w:asciiTheme="majorBidi" w:hAnsiTheme="majorBidi" w:cstheme="majorBidi"/>
          <w:sz w:val="24"/>
          <w:szCs w:val="24"/>
        </w:rPr>
        <w:t xml:space="preserve">households and the </w:t>
      </w:r>
      <w:r w:rsidR="002B1C70" w:rsidRPr="00473216">
        <w:rPr>
          <w:rFonts w:asciiTheme="majorBidi" w:hAnsiTheme="majorBidi" w:cstheme="majorBidi"/>
          <w:sz w:val="24"/>
          <w:szCs w:val="24"/>
        </w:rPr>
        <w:t xml:space="preserve">administrative </w:t>
      </w:r>
      <w:r w:rsidR="002B1C70">
        <w:rPr>
          <w:rFonts w:asciiTheme="majorBidi" w:hAnsiTheme="majorBidi" w:cstheme="majorBidi"/>
          <w:sz w:val="24"/>
          <w:szCs w:val="24"/>
        </w:rPr>
        <w:t>household</w:t>
      </w:r>
      <w:r w:rsidR="00D66863">
        <w:rPr>
          <w:rFonts w:asciiTheme="majorBidi" w:hAnsiTheme="majorBidi" w:cstheme="majorBidi"/>
          <w:sz w:val="24"/>
          <w:szCs w:val="24"/>
        </w:rPr>
        <w:t>s</w:t>
      </w:r>
      <w:r w:rsidR="002B1C70">
        <w:rPr>
          <w:rFonts w:asciiTheme="majorBidi" w:hAnsiTheme="majorBidi" w:cstheme="majorBidi"/>
          <w:sz w:val="24"/>
          <w:szCs w:val="24"/>
        </w:rPr>
        <w:t xml:space="preserve"> </w:t>
      </w:r>
      <w:r w:rsidRPr="00473216">
        <w:rPr>
          <w:rFonts w:asciiTheme="majorBidi" w:hAnsiTheme="majorBidi" w:cstheme="majorBidi"/>
          <w:sz w:val="24"/>
          <w:szCs w:val="24"/>
        </w:rPr>
        <w:t>ranged from plus or minus (5% - 10%).</w:t>
      </w:r>
    </w:p>
    <w:p w14:paraId="1E46ABC4" w14:textId="77777777" w:rsidR="001D31DD" w:rsidRPr="00473216" w:rsidRDefault="001D31DD" w:rsidP="0070336D">
      <w:pPr>
        <w:pStyle w:val="ListParagraph"/>
        <w:numPr>
          <w:ilvl w:val="1"/>
          <w:numId w:val="23"/>
        </w:numPr>
        <w:spacing w:line="360" w:lineRule="auto"/>
        <w:jc w:val="both"/>
        <w:rPr>
          <w:rFonts w:asciiTheme="majorBidi" w:hAnsiTheme="majorBidi" w:cstheme="majorBidi"/>
          <w:sz w:val="24"/>
          <w:szCs w:val="24"/>
        </w:rPr>
      </w:pPr>
      <w:r w:rsidRPr="00473216">
        <w:rPr>
          <w:rFonts w:asciiTheme="majorBidi" w:hAnsiTheme="majorBidi" w:cstheme="majorBidi"/>
          <w:sz w:val="24"/>
          <w:szCs w:val="24"/>
        </w:rPr>
        <w:t xml:space="preserve">26 </w:t>
      </w:r>
      <w:r w:rsidR="00374333" w:rsidRPr="00473216">
        <w:rPr>
          <w:rFonts w:asciiTheme="majorBidi" w:hAnsiTheme="majorBidi" w:cstheme="majorBidi"/>
          <w:sz w:val="24"/>
          <w:szCs w:val="24"/>
        </w:rPr>
        <w:t xml:space="preserve">enumeration areas </w:t>
      </w:r>
      <w:r w:rsidRPr="00473216">
        <w:rPr>
          <w:rFonts w:asciiTheme="majorBidi" w:hAnsiTheme="majorBidi" w:cstheme="majorBidi"/>
          <w:sz w:val="24"/>
          <w:szCs w:val="24"/>
        </w:rPr>
        <w:t>with a range of plus or minus differences (10% - 20%).</w:t>
      </w:r>
    </w:p>
    <w:p w14:paraId="18384E74" w14:textId="77777777" w:rsidR="001D31DD" w:rsidRPr="00473216" w:rsidRDefault="001D31DD" w:rsidP="0070336D">
      <w:pPr>
        <w:pStyle w:val="ListParagraph"/>
        <w:numPr>
          <w:ilvl w:val="1"/>
          <w:numId w:val="23"/>
        </w:numPr>
        <w:spacing w:line="360" w:lineRule="auto"/>
        <w:jc w:val="both"/>
        <w:rPr>
          <w:rFonts w:asciiTheme="majorBidi" w:hAnsiTheme="majorBidi" w:cstheme="majorBidi"/>
          <w:sz w:val="24"/>
          <w:szCs w:val="24"/>
        </w:rPr>
      </w:pPr>
      <w:r w:rsidRPr="00473216">
        <w:rPr>
          <w:rFonts w:asciiTheme="majorBidi" w:hAnsiTheme="majorBidi" w:cstheme="majorBidi"/>
          <w:sz w:val="24"/>
          <w:szCs w:val="24"/>
        </w:rPr>
        <w:t xml:space="preserve">62 </w:t>
      </w:r>
      <w:r w:rsidR="00374333" w:rsidRPr="00473216">
        <w:rPr>
          <w:rFonts w:asciiTheme="majorBidi" w:hAnsiTheme="majorBidi" w:cstheme="majorBidi"/>
          <w:sz w:val="24"/>
          <w:szCs w:val="24"/>
        </w:rPr>
        <w:t xml:space="preserve">enumeration areas </w:t>
      </w:r>
      <w:r w:rsidRPr="00473216">
        <w:rPr>
          <w:rFonts w:asciiTheme="majorBidi" w:hAnsiTheme="majorBidi" w:cstheme="majorBidi"/>
          <w:sz w:val="24"/>
          <w:szCs w:val="24"/>
        </w:rPr>
        <w:t>with plus or minus difference range (20% - 50%)</w:t>
      </w:r>
      <w:r w:rsidR="00727D48">
        <w:rPr>
          <w:rFonts w:asciiTheme="majorBidi" w:hAnsiTheme="majorBidi" w:cstheme="majorBidi"/>
          <w:sz w:val="24"/>
          <w:szCs w:val="24"/>
        </w:rPr>
        <w:t>.</w:t>
      </w:r>
    </w:p>
    <w:p w14:paraId="43268039" w14:textId="6CD51470" w:rsidR="001D31DD" w:rsidRPr="00473216" w:rsidRDefault="00BA735F" w:rsidP="0070336D">
      <w:pPr>
        <w:pStyle w:val="ListParagraph"/>
        <w:numPr>
          <w:ilvl w:val="1"/>
          <w:numId w:val="23"/>
        </w:numPr>
        <w:spacing w:line="360" w:lineRule="auto"/>
        <w:jc w:val="both"/>
        <w:rPr>
          <w:rFonts w:asciiTheme="majorBidi" w:hAnsiTheme="majorBidi" w:cstheme="majorBidi"/>
          <w:sz w:val="24"/>
          <w:szCs w:val="24"/>
        </w:rPr>
      </w:pPr>
      <w:r w:rsidRPr="00473216">
        <w:rPr>
          <w:noProof/>
        </w:rPr>
        <w:drawing>
          <wp:anchor distT="0" distB="0" distL="114300" distR="114300" simplePos="0" relativeHeight="251658240" behindDoc="1" locked="0" layoutInCell="1" allowOverlap="1" wp14:anchorId="1FE0F1AC" wp14:editId="5A1F57C3">
            <wp:simplePos x="0" y="0"/>
            <wp:positionH relativeFrom="margin">
              <wp:align>center</wp:align>
            </wp:positionH>
            <wp:positionV relativeFrom="paragraph">
              <wp:posOffset>803579</wp:posOffset>
            </wp:positionV>
            <wp:extent cx="6527698" cy="2456953"/>
            <wp:effectExtent l="0" t="0" r="6985" b="635"/>
            <wp:wrapTight wrapText="bothSides">
              <wp:wrapPolygon edited="0">
                <wp:start x="0" y="0"/>
                <wp:lineTo x="0" y="21438"/>
                <wp:lineTo x="21560" y="21438"/>
                <wp:lineTo x="215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1191" b="-1"/>
                    <a:stretch/>
                  </pic:blipFill>
                  <pic:spPr bwMode="auto">
                    <a:xfrm>
                      <a:off x="0" y="0"/>
                      <a:ext cx="6527698" cy="2456953"/>
                    </a:xfrm>
                    <a:prstGeom prst="rect">
                      <a:avLst/>
                    </a:prstGeom>
                    <a:ln>
                      <a:noFill/>
                    </a:ln>
                    <a:extLst>
                      <a:ext uri="{53640926-AAD7-44D8-BBD7-CCE9431645EC}">
                        <a14:shadowObscured xmlns:a14="http://schemas.microsoft.com/office/drawing/2010/main"/>
                      </a:ext>
                    </a:extLst>
                  </pic:spPr>
                </pic:pic>
              </a:graphicData>
            </a:graphic>
          </wp:anchor>
        </w:drawing>
      </w:r>
      <w:r w:rsidR="001D31DD" w:rsidRPr="00473216">
        <w:rPr>
          <w:rFonts w:asciiTheme="majorBidi" w:hAnsiTheme="majorBidi" w:cstheme="majorBidi"/>
          <w:sz w:val="24"/>
          <w:szCs w:val="24"/>
        </w:rPr>
        <w:t xml:space="preserve">77 </w:t>
      </w:r>
      <w:r w:rsidR="00374333" w:rsidRPr="00473216">
        <w:rPr>
          <w:rFonts w:asciiTheme="majorBidi" w:hAnsiTheme="majorBidi" w:cstheme="majorBidi"/>
          <w:sz w:val="24"/>
          <w:szCs w:val="24"/>
        </w:rPr>
        <w:t xml:space="preserve">enumeration areas </w:t>
      </w:r>
      <w:r w:rsidR="001D31DD" w:rsidRPr="00473216">
        <w:rPr>
          <w:rFonts w:asciiTheme="majorBidi" w:hAnsiTheme="majorBidi" w:cstheme="majorBidi"/>
          <w:sz w:val="24"/>
          <w:szCs w:val="24"/>
        </w:rPr>
        <w:t xml:space="preserve">where the differences between the number of </w:t>
      </w:r>
      <w:r w:rsidR="002B1C70">
        <w:rPr>
          <w:rFonts w:asciiTheme="majorBidi" w:hAnsiTheme="majorBidi" w:cstheme="majorBidi"/>
          <w:sz w:val="24"/>
          <w:szCs w:val="24"/>
        </w:rPr>
        <w:t xml:space="preserve">field </w:t>
      </w:r>
      <w:r w:rsidR="001D31DD" w:rsidRPr="00473216">
        <w:rPr>
          <w:rFonts w:asciiTheme="majorBidi" w:hAnsiTheme="majorBidi" w:cstheme="majorBidi"/>
          <w:sz w:val="24"/>
          <w:szCs w:val="24"/>
        </w:rPr>
        <w:t xml:space="preserve">households and the </w:t>
      </w:r>
      <w:r w:rsidR="001D31DD" w:rsidRPr="002B1C70">
        <w:rPr>
          <w:rFonts w:asciiTheme="majorBidi" w:hAnsiTheme="majorBidi" w:cstheme="majorBidi"/>
          <w:sz w:val="24"/>
          <w:szCs w:val="24"/>
        </w:rPr>
        <w:t xml:space="preserve">number of </w:t>
      </w:r>
      <w:r w:rsidR="002B1C70" w:rsidRPr="002B1C70">
        <w:rPr>
          <w:rFonts w:asciiTheme="majorBidi" w:hAnsiTheme="majorBidi" w:cstheme="majorBidi"/>
          <w:sz w:val="24"/>
          <w:szCs w:val="24"/>
        </w:rPr>
        <w:t>the administrative</w:t>
      </w:r>
      <w:r w:rsidR="002B1C70" w:rsidRPr="00473216">
        <w:rPr>
          <w:rFonts w:asciiTheme="majorBidi" w:hAnsiTheme="majorBidi" w:cstheme="majorBidi"/>
          <w:sz w:val="24"/>
          <w:szCs w:val="24"/>
        </w:rPr>
        <w:t xml:space="preserve"> </w:t>
      </w:r>
      <w:r w:rsidR="00D66863">
        <w:rPr>
          <w:rFonts w:asciiTheme="majorBidi" w:hAnsiTheme="majorBidi" w:cstheme="majorBidi"/>
          <w:sz w:val="24"/>
          <w:szCs w:val="24"/>
        </w:rPr>
        <w:t>households</w:t>
      </w:r>
      <w:r w:rsidR="002B1C70">
        <w:rPr>
          <w:rFonts w:asciiTheme="majorBidi" w:hAnsiTheme="majorBidi" w:cstheme="majorBidi"/>
          <w:sz w:val="24"/>
          <w:szCs w:val="24"/>
        </w:rPr>
        <w:t xml:space="preserve"> </w:t>
      </w:r>
      <w:r w:rsidR="001D31DD" w:rsidRPr="00473216">
        <w:rPr>
          <w:rFonts w:asciiTheme="majorBidi" w:hAnsiTheme="majorBidi" w:cstheme="majorBidi"/>
          <w:sz w:val="24"/>
          <w:szCs w:val="24"/>
        </w:rPr>
        <w:t>exceeded plus or minus 50%.</w:t>
      </w:r>
    </w:p>
    <w:p w14:paraId="3711DA82" w14:textId="50B71045" w:rsidR="001D31DD" w:rsidRDefault="001D31DD" w:rsidP="00104B97">
      <w:pPr>
        <w:spacing w:line="360" w:lineRule="auto"/>
        <w:jc w:val="both"/>
        <w:rPr>
          <w:rFonts w:asciiTheme="majorBidi" w:hAnsiTheme="majorBidi" w:cstheme="majorBidi"/>
          <w:sz w:val="24"/>
          <w:szCs w:val="24"/>
        </w:rPr>
      </w:pPr>
    </w:p>
    <w:p w14:paraId="3791CAB8" w14:textId="709FAF0A" w:rsidR="00623CDD" w:rsidRDefault="00623CDD" w:rsidP="00623CDD">
      <w:pPr>
        <w:pStyle w:val="Caption"/>
      </w:pPr>
      <w:r w:rsidRPr="00124935">
        <w:t>Figure 3: The comparison between admin data (Rent Contracts, Water and Electricity bills) and household frame update 2021 (HHFU).</w:t>
      </w:r>
    </w:p>
    <w:p w14:paraId="390B110A" w14:textId="77777777" w:rsidR="00623CDD" w:rsidRPr="00623CDD" w:rsidRDefault="00623CDD" w:rsidP="00623CDD"/>
    <w:p w14:paraId="42F871DC" w14:textId="77777777" w:rsidR="00C604C5" w:rsidRPr="00104B97" w:rsidRDefault="001D31DD" w:rsidP="00A622C4">
      <w:pPr>
        <w:spacing w:line="360" w:lineRule="auto"/>
        <w:jc w:val="both"/>
        <w:rPr>
          <w:rFonts w:asciiTheme="majorBidi" w:hAnsiTheme="majorBidi" w:cstheme="majorBidi"/>
          <w:sz w:val="24"/>
          <w:szCs w:val="24"/>
        </w:rPr>
      </w:pPr>
      <w:r w:rsidRPr="00104B97">
        <w:rPr>
          <w:rFonts w:asciiTheme="majorBidi" w:hAnsiTheme="majorBidi" w:cstheme="majorBidi"/>
          <w:sz w:val="24"/>
          <w:szCs w:val="24"/>
        </w:rPr>
        <w:t>When making a comparison, there are aspects that must be considered, namely:</w:t>
      </w:r>
    </w:p>
    <w:p w14:paraId="5034ED72" w14:textId="26A5535B" w:rsidR="00C604C5" w:rsidRPr="00473216" w:rsidRDefault="001D31DD" w:rsidP="006E50CF">
      <w:pPr>
        <w:pStyle w:val="ListParagraph"/>
        <w:numPr>
          <w:ilvl w:val="0"/>
          <w:numId w:val="26"/>
        </w:numPr>
        <w:spacing w:line="360" w:lineRule="auto"/>
        <w:rPr>
          <w:rFonts w:asciiTheme="majorBidi" w:hAnsiTheme="majorBidi" w:cstheme="majorBidi"/>
          <w:sz w:val="24"/>
          <w:szCs w:val="24"/>
        </w:rPr>
      </w:pPr>
      <w:r w:rsidRPr="00473216">
        <w:rPr>
          <w:rFonts w:asciiTheme="majorBidi" w:hAnsiTheme="majorBidi" w:cstheme="majorBidi"/>
          <w:sz w:val="24"/>
          <w:szCs w:val="24"/>
        </w:rPr>
        <w:t xml:space="preserve">The household frame update is a field survey that took place within a specified reference period in (the third quarter of 2021), while the </w:t>
      </w:r>
      <w:r w:rsidR="006D7D16" w:rsidRPr="00473216">
        <w:rPr>
          <w:rFonts w:asciiTheme="majorBidi" w:hAnsiTheme="majorBidi" w:cstheme="majorBidi"/>
          <w:sz w:val="24"/>
          <w:szCs w:val="24"/>
        </w:rPr>
        <w:t>administrative data</w:t>
      </w:r>
      <w:r w:rsidR="006D7D16">
        <w:rPr>
          <w:rFonts w:asciiTheme="majorBidi" w:hAnsiTheme="majorBidi" w:cstheme="majorBidi"/>
          <w:sz w:val="24"/>
          <w:szCs w:val="24"/>
        </w:rPr>
        <w:t xml:space="preserve"> </w:t>
      </w:r>
      <w:r w:rsidRPr="00473216">
        <w:rPr>
          <w:rFonts w:asciiTheme="majorBidi" w:hAnsiTheme="majorBidi" w:cstheme="majorBidi"/>
          <w:sz w:val="24"/>
          <w:szCs w:val="24"/>
        </w:rPr>
        <w:t>reference period is current.</w:t>
      </w:r>
    </w:p>
    <w:p w14:paraId="1986172B" w14:textId="77777777" w:rsidR="00C604C5" w:rsidRPr="006E50CF" w:rsidRDefault="001D31DD" w:rsidP="00B02855">
      <w:pPr>
        <w:pStyle w:val="ListParagraph"/>
        <w:numPr>
          <w:ilvl w:val="0"/>
          <w:numId w:val="26"/>
        </w:numPr>
        <w:spacing w:line="360" w:lineRule="auto"/>
        <w:jc w:val="both"/>
        <w:rPr>
          <w:rFonts w:asciiTheme="majorBidi" w:hAnsiTheme="majorBidi" w:cstheme="majorBidi"/>
          <w:sz w:val="24"/>
          <w:szCs w:val="24"/>
        </w:rPr>
      </w:pPr>
      <w:r w:rsidRPr="00473216">
        <w:rPr>
          <w:rFonts w:asciiTheme="majorBidi" w:hAnsiTheme="majorBidi" w:cstheme="majorBidi"/>
          <w:sz w:val="24"/>
          <w:szCs w:val="24"/>
        </w:rPr>
        <w:lastRenderedPageBreak/>
        <w:t xml:space="preserve">Also, the process of data collection in the field is naturally permeated by some errors, lack of </w:t>
      </w:r>
      <w:r w:rsidRPr="006E50CF">
        <w:rPr>
          <w:rFonts w:asciiTheme="majorBidi" w:hAnsiTheme="majorBidi" w:cstheme="majorBidi"/>
          <w:sz w:val="24"/>
          <w:szCs w:val="24"/>
        </w:rPr>
        <w:t>coverage and response, and other errors.</w:t>
      </w:r>
    </w:p>
    <w:p w14:paraId="48337D8D" w14:textId="77777777" w:rsidR="00C604C5" w:rsidRPr="006E50CF" w:rsidRDefault="001D31DD" w:rsidP="00B02855">
      <w:pPr>
        <w:pStyle w:val="ListParagraph"/>
        <w:numPr>
          <w:ilvl w:val="0"/>
          <w:numId w:val="26"/>
        </w:numPr>
        <w:spacing w:line="360" w:lineRule="auto"/>
        <w:jc w:val="both"/>
        <w:rPr>
          <w:rFonts w:asciiTheme="majorBidi" w:hAnsiTheme="majorBidi" w:cstheme="majorBidi"/>
          <w:sz w:val="24"/>
          <w:szCs w:val="24"/>
        </w:rPr>
      </w:pPr>
      <w:r w:rsidRPr="006E50CF">
        <w:rPr>
          <w:rFonts w:asciiTheme="majorBidi" w:hAnsiTheme="majorBidi" w:cstheme="majorBidi"/>
          <w:sz w:val="24"/>
          <w:szCs w:val="24"/>
        </w:rPr>
        <w:t xml:space="preserve">Within the </w:t>
      </w:r>
      <w:r w:rsidR="00B02855" w:rsidRPr="006E50CF">
        <w:rPr>
          <w:rFonts w:asciiTheme="majorBidi" w:hAnsiTheme="majorBidi" w:cstheme="majorBidi"/>
          <w:sz w:val="24"/>
          <w:szCs w:val="24"/>
        </w:rPr>
        <w:t>w</w:t>
      </w:r>
      <w:r w:rsidRPr="006E50CF">
        <w:rPr>
          <w:rFonts w:asciiTheme="majorBidi" w:hAnsiTheme="majorBidi" w:cstheme="majorBidi"/>
          <w:sz w:val="24"/>
          <w:szCs w:val="24"/>
        </w:rPr>
        <w:t xml:space="preserve">ater and </w:t>
      </w:r>
      <w:r w:rsidR="00B02855" w:rsidRPr="006E50CF">
        <w:rPr>
          <w:rFonts w:asciiTheme="majorBidi" w:hAnsiTheme="majorBidi" w:cstheme="majorBidi"/>
          <w:sz w:val="24"/>
          <w:szCs w:val="24"/>
        </w:rPr>
        <w:t>e</w:t>
      </w:r>
      <w:r w:rsidRPr="006E50CF">
        <w:rPr>
          <w:rFonts w:asciiTheme="majorBidi" w:hAnsiTheme="majorBidi" w:cstheme="majorBidi"/>
          <w:sz w:val="24"/>
          <w:szCs w:val="24"/>
        </w:rPr>
        <w:t>lectricity database, there are 954 electricity subscribers, each of whom has more than one electricity subscription, where there are subscribers, each of whom has 1</w:t>
      </w:r>
      <w:r w:rsidR="006E50CF" w:rsidRPr="006E50CF">
        <w:rPr>
          <w:rFonts w:asciiTheme="majorBidi" w:hAnsiTheme="majorBidi" w:cstheme="majorBidi"/>
          <w:sz w:val="24"/>
          <w:szCs w:val="24"/>
        </w:rPr>
        <w:t>0</w:t>
      </w:r>
      <w:r w:rsidRPr="006E50CF">
        <w:rPr>
          <w:rFonts w:asciiTheme="majorBidi" w:hAnsiTheme="majorBidi" w:cstheme="majorBidi"/>
          <w:sz w:val="24"/>
          <w:szCs w:val="24"/>
        </w:rPr>
        <w:t xml:space="preserve"> accounts, others whom each have 1</w:t>
      </w:r>
      <w:r w:rsidR="006E50CF" w:rsidRPr="006E50CF">
        <w:rPr>
          <w:rFonts w:asciiTheme="majorBidi" w:hAnsiTheme="majorBidi" w:cstheme="majorBidi"/>
          <w:sz w:val="24"/>
          <w:szCs w:val="24"/>
        </w:rPr>
        <w:t>2</w:t>
      </w:r>
      <w:r w:rsidRPr="006E50CF">
        <w:rPr>
          <w:rFonts w:asciiTheme="majorBidi" w:hAnsiTheme="majorBidi" w:cstheme="majorBidi"/>
          <w:sz w:val="24"/>
          <w:szCs w:val="24"/>
        </w:rPr>
        <w:t xml:space="preserve"> accounts, and so on...</w:t>
      </w:r>
    </w:p>
    <w:p w14:paraId="1F528438" w14:textId="77777777" w:rsidR="00BA735F" w:rsidRDefault="001D31DD" w:rsidP="00BA735F">
      <w:pPr>
        <w:pStyle w:val="ListParagraph"/>
        <w:numPr>
          <w:ilvl w:val="0"/>
          <w:numId w:val="26"/>
        </w:numPr>
        <w:spacing w:line="360" w:lineRule="auto"/>
        <w:jc w:val="both"/>
        <w:rPr>
          <w:rFonts w:asciiTheme="majorBidi" w:hAnsiTheme="majorBidi" w:cstheme="majorBidi"/>
          <w:sz w:val="24"/>
          <w:szCs w:val="24"/>
        </w:rPr>
      </w:pPr>
      <w:r w:rsidRPr="00473216">
        <w:rPr>
          <w:rFonts w:asciiTheme="majorBidi" w:hAnsiTheme="majorBidi" w:cstheme="majorBidi"/>
          <w:sz w:val="24"/>
          <w:szCs w:val="24"/>
        </w:rPr>
        <w:t xml:space="preserve">The </w:t>
      </w:r>
      <w:r w:rsidR="00893738">
        <w:rPr>
          <w:rFonts w:asciiTheme="majorBidi" w:hAnsiTheme="majorBidi" w:cstheme="majorBidi"/>
          <w:sz w:val="24"/>
          <w:szCs w:val="24"/>
        </w:rPr>
        <w:t>r</w:t>
      </w:r>
      <w:r w:rsidR="00893738" w:rsidRPr="00473216">
        <w:rPr>
          <w:rFonts w:asciiTheme="majorBidi" w:hAnsiTheme="majorBidi" w:cstheme="majorBidi"/>
          <w:sz w:val="24"/>
          <w:szCs w:val="24"/>
        </w:rPr>
        <w:t xml:space="preserve">ent </w:t>
      </w:r>
      <w:r w:rsidR="00893738">
        <w:rPr>
          <w:rFonts w:asciiTheme="majorBidi" w:hAnsiTheme="majorBidi" w:cstheme="majorBidi"/>
          <w:sz w:val="24"/>
          <w:szCs w:val="24"/>
        </w:rPr>
        <w:t>c</w:t>
      </w:r>
      <w:r w:rsidR="00893738" w:rsidRPr="00473216">
        <w:rPr>
          <w:rFonts w:asciiTheme="majorBidi" w:hAnsiTheme="majorBidi" w:cstheme="majorBidi"/>
          <w:sz w:val="24"/>
          <w:szCs w:val="24"/>
        </w:rPr>
        <w:t xml:space="preserve">ontracts </w:t>
      </w:r>
      <w:r w:rsidRPr="00473216">
        <w:rPr>
          <w:rFonts w:asciiTheme="majorBidi" w:hAnsiTheme="majorBidi" w:cstheme="majorBidi"/>
          <w:sz w:val="24"/>
          <w:szCs w:val="24"/>
        </w:rPr>
        <w:t xml:space="preserve">data file includes </w:t>
      </w:r>
      <w:r w:rsidR="00893738">
        <w:rPr>
          <w:rFonts w:asciiTheme="majorBidi" w:hAnsiTheme="majorBidi" w:cstheme="majorBidi"/>
          <w:sz w:val="24"/>
          <w:szCs w:val="24"/>
        </w:rPr>
        <w:t xml:space="preserve">around 40 </w:t>
      </w:r>
      <w:r w:rsidRPr="00473216">
        <w:rPr>
          <w:rFonts w:asciiTheme="majorBidi" w:hAnsiTheme="majorBidi" w:cstheme="majorBidi"/>
          <w:sz w:val="24"/>
          <w:szCs w:val="24"/>
        </w:rPr>
        <w:t>units</w:t>
      </w:r>
      <w:r w:rsidR="00893738">
        <w:rPr>
          <w:rFonts w:asciiTheme="majorBidi" w:hAnsiTheme="majorBidi" w:cstheme="majorBidi"/>
          <w:sz w:val="24"/>
          <w:szCs w:val="24"/>
        </w:rPr>
        <w:t xml:space="preserve"> </w:t>
      </w:r>
      <w:r w:rsidRPr="00473216">
        <w:rPr>
          <w:rFonts w:asciiTheme="majorBidi" w:hAnsiTheme="majorBidi" w:cstheme="majorBidi"/>
          <w:sz w:val="24"/>
          <w:szCs w:val="24"/>
        </w:rPr>
        <w:t>that describe their use (grocery store, exhibition, shopping center, etc.)</w:t>
      </w:r>
      <w:r w:rsidR="00893738">
        <w:rPr>
          <w:rFonts w:asciiTheme="majorBidi" w:hAnsiTheme="majorBidi" w:cstheme="majorBidi"/>
          <w:sz w:val="24"/>
          <w:szCs w:val="24"/>
        </w:rPr>
        <w:t xml:space="preserve"> even after applying the residential filter in the first place</w:t>
      </w:r>
      <w:r w:rsidRPr="00473216">
        <w:rPr>
          <w:rFonts w:asciiTheme="majorBidi" w:hAnsiTheme="majorBidi" w:cstheme="majorBidi"/>
          <w:sz w:val="24"/>
          <w:szCs w:val="24"/>
        </w:rPr>
        <w:t>. There must be a way to limit these cases and exclude them from the database.</w:t>
      </w:r>
    </w:p>
    <w:p w14:paraId="13C21A5A" w14:textId="77777777" w:rsidR="00BA735F" w:rsidRDefault="00BA735F" w:rsidP="00BA735F">
      <w:pPr>
        <w:pStyle w:val="ListParagraph"/>
        <w:spacing w:line="360" w:lineRule="auto"/>
        <w:ind w:left="0"/>
        <w:jc w:val="both"/>
        <w:rPr>
          <w:rFonts w:asciiTheme="majorBidi" w:hAnsiTheme="majorBidi" w:cstheme="majorBidi"/>
          <w:sz w:val="24"/>
          <w:szCs w:val="24"/>
        </w:rPr>
      </w:pPr>
    </w:p>
    <w:p w14:paraId="4BBA9D45" w14:textId="1A353FCE" w:rsidR="001D31DD" w:rsidRPr="00BA735F" w:rsidRDefault="001D31DD" w:rsidP="00BA735F">
      <w:pPr>
        <w:pStyle w:val="ListParagraph"/>
        <w:spacing w:line="360" w:lineRule="auto"/>
        <w:ind w:left="0" w:firstLine="720"/>
        <w:jc w:val="both"/>
        <w:rPr>
          <w:rFonts w:asciiTheme="majorBidi" w:hAnsiTheme="majorBidi" w:cstheme="majorBidi"/>
          <w:sz w:val="24"/>
          <w:szCs w:val="24"/>
        </w:rPr>
      </w:pPr>
      <w:r w:rsidRPr="00BA735F">
        <w:rPr>
          <w:rFonts w:asciiTheme="majorBidi" w:hAnsiTheme="majorBidi" w:cstheme="majorBidi"/>
          <w:sz w:val="24"/>
          <w:szCs w:val="24"/>
        </w:rPr>
        <w:t xml:space="preserve">There are clearly significant differences between the number of </w:t>
      </w:r>
      <w:r w:rsidR="006D7D16">
        <w:rPr>
          <w:rFonts w:asciiTheme="majorBidi" w:hAnsiTheme="majorBidi" w:cstheme="majorBidi"/>
          <w:sz w:val="24"/>
          <w:szCs w:val="24"/>
        </w:rPr>
        <w:t xml:space="preserve">field </w:t>
      </w:r>
      <w:r w:rsidRPr="00BA735F">
        <w:rPr>
          <w:rFonts w:asciiTheme="majorBidi" w:hAnsiTheme="majorBidi" w:cstheme="majorBidi"/>
          <w:sz w:val="24"/>
          <w:szCs w:val="24"/>
        </w:rPr>
        <w:t xml:space="preserve">households and the </w:t>
      </w:r>
      <w:r w:rsidRPr="006D7D16">
        <w:rPr>
          <w:rFonts w:asciiTheme="majorBidi" w:hAnsiTheme="majorBidi" w:cstheme="majorBidi"/>
          <w:sz w:val="24"/>
          <w:szCs w:val="24"/>
        </w:rPr>
        <w:t xml:space="preserve">number of </w:t>
      </w:r>
      <w:r w:rsidR="006D7D16" w:rsidRPr="00473216">
        <w:rPr>
          <w:rFonts w:asciiTheme="majorBidi" w:hAnsiTheme="majorBidi" w:cstheme="majorBidi"/>
          <w:sz w:val="24"/>
          <w:szCs w:val="24"/>
        </w:rPr>
        <w:t xml:space="preserve">administrative </w:t>
      </w:r>
      <w:r w:rsidR="006D7D16">
        <w:rPr>
          <w:rFonts w:asciiTheme="majorBidi" w:hAnsiTheme="majorBidi" w:cstheme="majorBidi"/>
          <w:sz w:val="24"/>
          <w:szCs w:val="24"/>
        </w:rPr>
        <w:t>households</w:t>
      </w:r>
      <w:r w:rsidRPr="00BA735F">
        <w:rPr>
          <w:rFonts w:asciiTheme="majorBidi" w:hAnsiTheme="majorBidi" w:cstheme="majorBidi"/>
          <w:sz w:val="24"/>
          <w:szCs w:val="24"/>
        </w:rPr>
        <w:t xml:space="preserve"> from the three sources at the level of enumeration areas.</w:t>
      </w:r>
      <w:r w:rsidR="00893738" w:rsidRPr="00BA735F">
        <w:rPr>
          <w:rFonts w:asciiTheme="majorBidi" w:hAnsiTheme="majorBidi" w:cstheme="majorBidi"/>
          <w:sz w:val="24"/>
          <w:szCs w:val="24"/>
        </w:rPr>
        <w:t xml:space="preserve"> </w:t>
      </w:r>
      <w:r w:rsidRPr="00BA735F">
        <w:rPr>
          <w:rFonts w:asciiTheme="majorBidi" w:hAnsiTheme="majorBidi" w:cstheme="majorBidi"/>
          <w:sz w:val="24"/>
          <w:szCs w:val="24"/>
        </w:rPr>
        <w:t xml:space="preserve">Through the above data, there is no indication of which of the sources is more accurate. The data of the household frame, as a field survey, includes percentages of errors in accuracy, coverage, collection, and time reference, and the data of </w:t>
      </w:r>
      <w:r w:rsidR="006D7D16">
        <w:rPr>
          <w:rFonts w:asciiTheme="majorBidi" w:hAnsiTheme="majorBidi" w:cstheme="majorBidi"/>
          <w:sz w:val="24"/>
          <w:szCs w:val="24"/>
        </w:rPr>
        <w:t xml:space="preserve">the </w:t>
      </w:r>
      <w:r w:rsidR="006D7D16" w:rsidRPr="00473216">
        <w:rPr>
          <w:rFonts w:asciiTheme="majorBidi" w:hAnsiTheme="majorBidi" w:cstheme="majorBidi"/>
          <w:sz w:val="24"/>
          <w:szCs w:val="24"/>
        </w:rPr>
        <w:t>administrative data</w:t>
      </w:r>
      <w:r w:rsidR="006D7D16">
        <w:rPr>
          <w:rFonts w:asciiTheme="majorBidi" w:hAnsiTheme="majorBidi" w:cstheme="majorBidi"/>
          <w:sz w:val="24"/>
          <w:szCs w:val="24"/>
        </w:rPr>
        <w:t xml:space="preserve"> </w:t>
      </w:r>
      <w:r w:rsidRPr="00BA735F">
        <w:rPr>
          <w:rFonts w:asciiTheme="majorBidi" w:hAnsiTheme="majorBidi" w:cstheme="majorBidi"/>
          <w:sz w:val="24"/>
          <w:szCs w:val="24"/>
        </w:rPr>
        <w:t>also includes aspects of bias.</w:t>
      </w:r>
      <w:r w:rsidR="00F64E77" w:rsidRPr="00BA735F">
        <w:rPr>
          <w:rFonts w:asciiTheme="majorBidi" w:hAnsiTheme="majorBidi" w:cstheme="majorBidi"/>
          <w:sz w:val="24"/>
          <w:szCs w:val="24"/>
        </w:rPr>
        <w:t xml:space="preserve"> </w:t>
      </w:r>
    </w:p>
    <w:p w14:paraId="22BD0F88" w14:textId="77777777" w:rsidR="005802ED" w:rsidRPr="00124935" w:rsidRDefault="005802ED" w:rsidP="00431263"/>
    <w:p w14:paraId="02319894" w14:textId="77777777" w:rsidR="009A7ED2" w:rsidRPr="00BE0C24" w:rsidRDefault="009A7ED2" w:rsidP="00431263">
      <w:pPr>
        <w:rPr>
          <w:rFonts w:asciiTheme="majorBidi" w:hAnsiTheme="majorBidi" w:cstheme="majorBidi"/>
          <w:b/>
          <w:bCs/>
          <w:sz w:val="28"/>
          <w:szCs w:val="28"/>
        </w:rPr>
      </w:pPr>
      <w:r w:rsidRPr="00BE0C24">
        <w:rPr>
          <w:rFonts w:asciiTheme="majorBidi" w:hAnsiTheme="majorBidi" w:cstheme="majorBidi"/>
          <w:b/>
          <w:bCs/>
          <w:sz w:val="28"/>
          <w:szCs w:val="28"/>
        </w:rPr>
        <w:t xml:space="preserve">Conclusion </w:t>
      </w:r>
    </w:p>
    <w:p w14:paraId="28F8B21A" w14:textId="67D55234" w:rsidR="008868CA" w:rsidRPr="00473216" w:rsidRDefault="00742627" w:rsidP="008868CA">
      <w:pPr>
        <w:spacing w:line="360" w:lineRule="auto"/>
        <w:ind w:firstLine="360"/>
        <w:jc w:val="both"/>
        <w:rPr>
          <w:rFonts w:asciiTheme="majorBidi" w:hAnsiTheme="majorBidi" w:cstheme="majorBidi"/>
          <w:sz w:val="24"/>
          <w:szCs w:val="24"/>
          <w:rtl/>
        </w:rPr>
      </w:pPr>
      <w:r w:rsidRPr="00473216">
        <w:rPr>
          <w:rFonts w:asciiTheme="majorBidi" w:hAnsiTheme="majorBidi" w:cstheme="majorBidi"/>
          <w:sz w:val="24"/>
          <w:szCs w:val="24"/>
        </w:rPr>
        <w:t xml:space="preserve">Using field data to validate administrative data is an important step towards improving the quality of the produced official statistics and </w:t>
      </w:r>
      <w:r w:rsidR="002F5687">
        <w:rPr>
          <w:rFonts w:asciiTheme="majorBidi" w:hAnsiTheme="majorBidi" w:cstheme="majorBidi"/>
          <w:sz w:val="24"/>
          <w:szCs w:val="24"/>
        </w:rPr>
        <w:t xml:space="preserve">the </w:t>
      </w:r>
      <w:r w:rsidRPr="00473216">
        <w:rPr>
          <w:rFonts w:asciiTheme="majorBidi" w:hAnsiTheme="majorBidi" w:cstheme="majorBidi"/>
          <w:sz w:val="24"/>
          <w:szCs w:val="24"/>
        </w:rPr>
        <w:t>accuracy of policy decisions. While administrative data sources have many benefits, they are subject to errors and inconsistencies that can lead to incorrect conclusions. Field data collection provides a means of verifying and validating administrative data.</w:t>
      </w:r>
      <w:r w:rsidR="00074E1D">
        <w:rPr>
          <w:rFonts w:asciiTheme="majorBidi" w:hAnsiTheme="majorBidi" w:cstheme="majorBidi" w:hint="cs"/>
          <w:sz w:val="24"/>
          <w:szCs w:val="24"/>
          <w:rtl/>
        </w:rPr>
        <w:t xml:space="preserve"> </w:t>
      </w:r>
      <w:r w:rsidR="00374333" w:rsidRPr="00473216">
        <w:rPr>
          <w:rFonts w:asciiTheme="majorBidi" w:hAnsiTheme="majorBidi" w:cstheme="majorBidi"/>
          <w:sz w:val="24"/>
          <w:szCs w:val="24"/>
        </w:rPr>
        <w:t xml:space="preserve">However, based on the foregoing of our study, the administrative </w:t>
      </w:r>
      <w:r w:rsidR="00414EB5" w:rsidRPr="00473216">
        <w:rPr>
          <w:rFonts w:asciiTheme="majorBidi" w:hAnsiTheme="majorBidi" w:cstheme="majorBidi"/>
          <w:sz w:val="24"/>
          <w:szCs w:val="24"/>
        </w:rPr>
        <w:t>datasets</w:t>
      </w:r>
      <w:r w:rsidR="00374333" w:rsidRPr="00473216">
        <w:rPr>
          <w:rFonts w:asciiTheme="majorBidi" w:hAnsiTheme="majorBidi" w:cstheme="majorBidi"/>
          <w:sz w:val="24"/>
          <w:szCs w:val="24"/>
        </w:rPr>
        <w:t xml:space="preserve"> </w:t>
      </w:r>
      <w:r w:rsidR="009D180C" w:rsidRPr="00AF7857">
        <w:rPr>
          <w:rFonts w:asciiTheme="majorBidi" w:hAnsiTheme="majorBidi" w:cstheme="majorBidi"/>
          <w:sz w:val="24"/>
          <w:szCs w:val="24"/>
        </w:rPr>
        <w:t>need</w:t>
      </w:r>
      <w:r w:rsidR="00374333" w:rsidRPr="00AF7857">
        <w:rPr>
          <w:rFonts w:asciiTheme="majorBidi" w:hAnsiTheme="majorBidi" w:cstheme="majorBidi"/>
          <w:sz w:val="24"/>
          <w:szCs w:val="24"/>
        </w:rPr>
        <w:t xml:space="preserve"> to be verified </w:t>
      </w:r>
      <w:r w:rsidR="00374333" w:rsidRPr="00473216">
        <w:rPr>
          <w:rFonts w:asciiTheme="majorBidi" w:hAnsiTheme="majorBidi" w:cstheme="majorBidi"/>
          <w:sz w:val="24"/>
          <w:szCs w:val="24"/>
        </w:rPr>
        <w:t xml:space="preserve">for </w:t>
      </w:r>
      <w:r w:rsidR="004F762B">
        <w:rPr>
          <w:rFonts w:asciiTheme="majorBidi" w:hAnsiTheme="majorBidi" w:cstheme="majorBidi"/>
          <w:sz w:val="24"/>
          <w:szCs w:val="24"/>
        </w:rPr>
        <w:t>their</w:t>
      </w:r>
      <w:r w:rsidR="00374333" w:rsidRPr="00473216">
        <w:rPr>
          <w:rFonts w:asciiTheme="majorBidi" w:hAnsiTheme="majorBidi" w:cstheme="majorBidi"/>
          <w:sz w:val="24"/>
          <w:szCs w:val="24"/>
        </w:rPr>
        <w:t xml:space="preserve"> efficiency and completeness in terms of:</w:t>
      </w:r>
      <w:r w:rsidR="00626778">
        <w:rPr>
          <w:rFonts w:asciiTheme="majorBidi" w:hAnsiTheme="majorBidi" w:cstheme="majorBidi"/>
          <w:sz w:val="24"/>
          <w:szCs w:val="24"/>
        </w:rPr>
        <w:t xml:space="preserve"> </w:t>
      </w:r>
    </w:p>
    <w:p w14:paraId="60114B10" w14:textId="1789D018" w:rsidR="00EE3983" w:rsidRPr="00473216" w:rsidRDefault="00374333" w:rsidP="00E57B84">
      <w:pPr>
        <w:pStyle w:val="ListParagraph"/>
        <w:numPr>
          <w:ilvl w:val="0"/>
          <w:numId w:val="27"/>
        </w:numPr>
        <w:spacing w:line="360" w:lineRule="auto"/>
        <w:jc w:val="both"/>
        <w:rPr>
          <w:rFonts w:asciiTheme="majorBidi" w:hAnsiTheme="majorBidi" w:cstheme="majorBidi"/>
          <w:sz w:val="24"/>
          <w:szCs w:val="24"/>
        </w:rPr>
      </w:pPr>
      <w:r w:rsidRPr="00473216">
        <w:rPr>
          <w:rFonts w:asciiTheme="majorBidi" w:hAnsiTheme="majorBidi" w:cstheme="majorBidi"/>
          <w:sz w:val="24"/>
          <w:szCs w:val="24"/>
        </w:rPr>
        <w:t xml:space="preserve">All subscriptions of </w:t>
      </w:r>
      <w:r w:rsidR="004F762B">
        <w:rPr>
          <w:rFonts w:asciiTheme="majorBidi" w:hAnsiTheme="majorBidi" w:cstheme="majorBidi"/>
          <w:sz w:val="24"/>
          <w:szCs w:val="24"/>
        </w:rPr>
        <w:t>w</w:t>
      </w:r>
      <w:r w:rsidRPr="00473216">
        <w:rPr>
          <w:rFonts w:asciiTheme="majorBidi" w:hAnsiTheme="majorBidi" w:cstheme="majorBidi"/>
          <w:sz w:val="24"/>
          <w:szCs w:val="24"/>
        </w:rPr>
        <w:t xml:space="preserve">ater and </w:t>
      </w:r>
      <w:r w:rsidR="004F762B">
        <w:rPr>
          <w:rFonts w:asciiTheme="majorBidi" w:hAnsiTheme="majorBidi" w:cstheme="majorBidi"/>
          <w:sz w:val="24"/>
          <w:szCs w:val="24"/>
        </w:rPr>
        <w:t>e</w:t>
      </w:r>
      <w:r w:rsidRPr="00473216">
        <w:rPr>
          <w:rFonts w:asciiTheme="majorBidi" w:hAnsiTheme="majorBidi" w:cstheme="majorBidi"/>
          <w:sz w:val="24"/>
          <w:szCs w:val="24"/>
        </w:rPr>
        <w:t xml:space="preserve">lectricity are actually used for residential purposes, and the actual beneficiaries are the </w:t>
      </w:r>
      <w:r w:rsidR="007214BA" w:rsidRPr="00E11FC9">
        <w:rPr>
          <w:rFonts w:asciiTheme="majorBidi" w:hAnsiTheme="majorBidi" w:cstheme="majorBidi"/>
          <w:sz w:val="24"/>
          <w:szCs w:val="24"/>
        </w:rPr>
        <w:t>t</w:t>
      </w:r>
      <w:r w:rsidR="00881DB3" w:rsidRPr="00E11FC9">
        <w:rPr>
          <w:rFonts w:asciiTheme="majorBidi" w:hAnsiTheme="majorBidi" w:cstheme="majorBidi"/>
          <w:sz w:val="24"/>
          <w:szCs w:val="24"/>
        </w:rPr>
        <w:t>enants</w:t>
      </w:r>
      <w:r w:rsidR="00881DB3" w:rsidRPr="00881DB3">
        <w:rPr>
          <w:rFonts w:asciiTheme="majorBidi" w:hAnsiTheme="majorBidi" w:cstheme="majorBidi"/>
          <w:sz w:val="24"/>
          <w:szCs w:val="24"/>
        </w:rPr>
        <w:t>.</w:t>
      </w:r>
      <w:r w:rsidRPr="00473216">
        <w:rPr>
          <w:rFonts w:asciiTheme="majorBidi" w:hAnsiTheme="majorBidi" w:cstheme="majorBidi"/>
          <w:sz w:val="24"/>
          <w:szCs w:val="24"/>
        </w:rPr>
        <w:t xml:space="preserve"> </w:t>
      </w:r>
    </w:p>
    <w:p w14:paraId="2438185E" w14:textId="29251B24" w:rsidR="006A1454" w:rsidRPr="00E57B84" w:rsidRDefault="00374333" w:rsidP="00E57B84">
      <w:pPr>
        <w:pStyle w:val="ListParagraph"/>
        <w:numPr>
          <w:ilvl w:val="0"/>
          <w:numId w:val="27"/>
        </w:numPr>
        <w:spacing w:line="360" w:lineRule="auto"/>
        <w:jc w:val="both"/>
        <w:rPr>
          <w:rFonts w:asciiTheme="majorBidi" w:hAnsiTheme="majorBidi" w:cstheme="majorBidi"/>
          <w:sz w:val="24"/>
          <w:szCs w:val="24"/>
        </w:rPr>
      </w:pPr>
      <w:r w:rsidRPr="00473216">
        <w:rPr>
          <w:rFonts w:asciiTheme="majorBidi" w:hAnsiTheme="majorBidi" w:cstheme="majorBidi"/>
          <w:sz w:val="24"/>
          <w:szCs w:val="24"/>
        </w:rPr>
        <w:t>The recurring subscriptions of one individual are actually used by that individual, and not by other individuals or families.</w:t>
      </w:r>
    </w:p>
    <w:p w14:paraId="0AE45610" w14:textId="1C1A6E88" w:rsidR="00162292" w:rsidRDefault="00031CFF" w:rsidP="00B16206">
      <w:pPr>
        <w:spacing w:line="360" w:lineRule="auto"/>
        <w:ind w:firstLine="360"/>
        <w:jc w:val="both"/>
        <w:rPr>
          <w:rFonts w:asciiTheme="majorBidi" w:hAnsiTheme="majorBidi" w:cstheme="majorBidi"/>
          <w:sz w:val="24"/>
          <w:szCs w:val="24"/>
        </w:rPr>
      </w:pPr>
      <w:r w:rsidRPr="00031CFF">
        <w:rPr>
          <w:rFonts w:asciiTheme="majorBidi" w:hAnsiTheme="majorBidi" w:cstheme="majorBidi"/>
          <w:sz w:val="24"/>
          <w:szCs w:val="24"/>
        </w:rPr>
        <w:t xml:space="preserve">In conclusion, </w:t>
      </w:r>
      <w:r w:rsidR="00AF7857">
        <w:rPr>
          <w:rFonts w:asciiTheme="majorBidi" w:hAnsiTheme="majorBidi" w:cstheme="majorBidi"/>
          <w:sz w:val="24"/>
          <w:szCs w:val="24"/>
        </w:rPr>
        <w:t>t</w:t>
      </w:r>
      <w:r w:rsidRPr="00E65CE9">
        <w:rPr>
          <w:rFonts w:asciiTheme="majorBidi" w:hAnsiTheme="majorBidi" w:cstheme="majorBidi"/>
          <w:sz w:val="24"/>
          <w:szCs w:val="24"/>
        </w:rPr>
        <w:t>he</w:t>
      </w:r>
      <w:r w:rsidR="00E57B84">
        <w:rPr>
          <w:rFonts w:asciiTheme="majorBidi" w:hAnsiTheme="majorBidi" w:cstheme="majorBidi"/>
          <w:sz w:val="24"/>
          <w:szCs w:val="24"/>
        </w:rPr>
        <w:t xml:space="preserve"> </w:t>
      </w:r>
      <w:r w:rsidRPr="00E65CE9">
        <w:rPr>
          <w:rFonts w:asciiTheme="majorBidi" w:hAnsiTheme="majorBidi" w:cstheme="majorBidi"/>
          <w:sz w:val="24"/>
          <w:szCs w:val="24"/>
        </w:rPr>
        <w:t>field survey remains an essential means of verifying and validating administrative data, but it is also necessary to consider the limitations and potential errors that may arise during data collection. Ultimately, the use of both administrative data and field surveys is crucial for producing accurate official statistics and informing effective policy decisions</w:t>
      </w:r>
      <w:r w:rsidR="00162292" w:rsidRPr="00E65CE9">
        <w:rPr>
          <w:rFonts w:asciiTheme="majorBidi" w:hAnsiTheme="majorBidi" w:cstheme="majorBidi"/>
          <w:sz w:val="24"/>
          <w:szCs w:val="24"/>
        </w:rPr>
        <w:t>.</w:t>
      </w:r>
      <w:r w:rsidR="00B16206">
        <w:rPr>
          <w:rFonts w:asciiTheme="majorBidi" w:hAnsiTheme="majorBidi" w:cstheme="majorBidi"/>
          <w:sz w:val="24"/>
          <w:szCs w:val="24"/>
        </w:rPr>
        <w:t xml:space="preserve"> </w:t>
      </w:r>
      <w:r w:rsidR="00B16206" w:rsidRPr="00B16206">
        <w:rPr>
          <w:rFonts w:asciiTheme="majorBidi" w:hAnsiTheme="majorBidi" w:cstheme="majorBidi"/>
          <w:sz w:val="24"/>
          <w:szCs w:val="24"/>
        </w:rPr>
        <w:t xml:space="preserve">This </w:t>
      </w:r>
      <w:r w:rsidR="00B16206" w:rsidRPr="00B16206">
        <w:rPr>
          <w:rFonts w:asciiTheme="majorBidi" w:hAnsiTheme="majorBidi" w:cstheme="majorBidi"/>
          <w:sz w:val="24"/>
          <w:szCs w:val="24"/>
        </w:rPr>
        <w:lastRenderedPageBreak/>
        <w:t>paper served as a preliminary pilot study aimed at gaining insights into the potential benefits of utilizing administrative data. Within our organization, we are considering a shift towards adopting administrative-based registers instead of relying solely on field surveys. Through this pilot, we have discovered significant opportunities for enhancing our methodology, which could lead to improved results and outcomes in the future.</w:t>
      </w:r>
    </w:p>
    <w:p w14:paraId="7AFAE1ED" w14:textId="05BA43B4" w:rsidR="00162292" w:rsidRDefault="00162292" w:rsidP="00A85D85">
      <w:pPr>
        <w:rPr>
          <w:rFonts w:asciiTheme="majorBidi" w:hAnsiTheme="majorBidi" w:cstheme="majorBidi"/>
          <w:sz w:val="24"/>
          <w:szCs w:val="24"/>
        </w:rPr>
      </w:pPr>
    </w:p>
    <w:p w14:paraId="55C3F494" w14:textId="598AC7B4" w:rsidR="00162292" w:rsidRDefault="00162292" w:rsidP="00A85D85">
      <w:pPr>
        <w:rPr>
          <w:rFonts w:asciiTheme="majorBidi" w:hAnsiTheme="majorBidi" w:cstheme="majorBidi"/>
          <w:sz w:val="24"/>
          <w:szCs w:val="24"/>
        </w:rPr>
      </w:pPr>
    </w:p>
    <w:p w14:paraId="3C1C1A7C" w14:textId="1D30D593" w:rsidR="00162292" w:rsidRDefault="00162292" w:rsidP="00A85D85">
      <w:pPr>
        <w:rPr>
          <w:rFonts w:asciiTheme="majorBidi" w:hAnsiTheme="majorBidi" w:cstheme="majorBidi"/>
          <w:sz w:val="24"/>
          <w:szCs w:val="24"/>
        </w:rPr>
      </w:pPr>
    </w:p>
    <w:p w14:paraId="757E29A9" w14:textId="0411409E" w:rsidR="00162292" w:rsidRDefault="00162292" w:rsidP="00A85D85">
      <w:pPr>
        <w:rPr>
          <w:rFonts w:asciiTheme="majorBidi" w:hAnsiTheme="majorBidi" w:cstheme="majorBidi"/>
          <w:sz w:val="24"/>
          <w:szCs w:val="24"/>
        </w:rPr>
      </w:pPr>
    </w:p>
    <w:p w14:paraId="24E8A991" w14:textId="0CBDF40C" w:rsidR="00162292" w:rsidRDefault="00162292" w:rsidP="00A85D85">
      <w:pPr>
        <w:rPr>
          <w:rFonts w:asciiTheme="majorBidi" w:hAnsiTheme="majorBidi" w:cstheme="majorBidi"/>
          <w:sz w:val="24"/>
          <w:szCs w:val="24"/>
        </w:rPr>
      </w:pPr>
    </w:p>
    <w:p w14:paraId="6E483810" w14:textId="639BB77F" w:rsidR="00162292" w:rsidRDefault="00162292" w:rsidP="00A85D85">
      <w:pPr>
        <w:rPr>
          <w:rFonts w:asciiTheme="majorBidi" w:hAnsiTheme="majorBidi" w:cstheme="majorBidi"/>
          <w:sz w:val="24"/>
          <w:szCs w:val="24"/>
        </w:rPr>
      </w:pPr>
    </w:p>
    <w:p w14:paraId="67DB5C60" w14:textId="6573B586" w:rsidR="00162292" w:rsidRDefault="00162292" w:rsidP="00A85D85">
      <w:pPr>
        <w:rPr>
          <w:rFonts w:asciiTheme="majorBidi" w:hAnsiTheme="majorBidi" w:cstheme="majorBidi"/>
          <w:sz w:val="24"/>
          <w:szCs w:val="24"/>
        </w:rPr>
      </w:pPr>
    </w:p>
    <w:p w14:paraId="2307D00A" w14:textId="7DC4DADB" w:rsidR="00162292" w:rsidRDefault="00162292" w:rsidP="00A85D85">
      <w:pPr>
        <w:rPr>
          <w:rFonts w:asciiTheme="majorBidi" w:hAnsiTheme="majorBidi" w:cstheme="majorBidi"/>
          <w:sz w:val="24"/>
          <w:szCs w:val="24"/>
        </w:rPr>
      </w:pPr>
    </w:p>
    <w:p w14:paraId="040D11DA" w14:textId="04728947" w:rsidR="00162292" w:rsidRDefault="00162292" w:rsidP="00A85D85">
      <w:pPr>
        <w:rPr>
          <w:rFonts w:asciiTheme="majorBidi" w:hAnsiTheme="majorBidi" w:cstheme="majorBidi"/>
          <w:sz w:val="24"/>
          <w:szCs w:val="24"/>
        </w:rPr>
      </w:pPr>
    </w:p>
    <w:p w14:paraId="39091B4C" w14:textId="2D68F66C" w:rsidR="00162292" w:rsidRDefault="00162292" w:rsidP="00A85D85">
      <w:pPr>
        <w:rPr>
          <w:rFonts w:asciiTheme="majorBidi" w:hAnsiTheme="majorBidi" w:cstheme="majorBidi"/>
          <w:sz w:val="24"/>
          <w:szCs w:val="24"/>
        </w:rPr>
      </w:pPr>
    </w:p>
    <w:p w14:paraId="2EC24F79" w14:textId="6F6F9E4F" w:rsidR="00162292" w:rsidRDefault="00162292" w:rsidP="00A85D85">
      <w:pPr>
        <w:rPr>
          <w:rFonts w:asciiTheme="majorBidi" w:hAnsiTheme="majorBidi" w:cstheme="majorBidi"/>
          <w:sz w:val="24"/>
          <w:szCs w:val="24"/>
        </w:rPr>
      </w:pPr>
    </w:p>
    <w:p w14:paraId="2819363C" w14:textId="6A42673F" w:rsidR="00162292" w:rsidRDefault="00162292" w:rsidP="00A85D85">
      <w:pPr>
        <w:rPr>
          <w:rFonts w:asciiTheme="majorBidi" w:hAnsiTheme="majorBidi" w:cstheme="majorBidi"/>
          <w:sz w:val="24"/>
          <w:szCs w:val="24"/>
        </w:rPr>
      </w:pPr>
    </w:p>
    <w:p w14:paraId="107FD8B8" w14:textId="13A9D5DA" w:rsidR="00162292" w:rsidRDefault="00162292" w:rsidP="00A85D85">
      <w:pPr>
        <w:rPr>
          <w:rFonts w:asciiTheme="majorBidi" w:hAnsiTheme="majorBidi" w:cstheme="majorBidi"/>
          <w:sz w:val="24"/>
          <w:szCs w:val="24"/>
        </w:rPr>
      </w:pPr>
    </w:p>
    <w:p w14:paraId="757DB8DA" w14:textId="1C008EF4" w:rsidR="00162292" w:rsidRDefault="00162292" w:rsidP="00A85D85">
      <w:pPr>
        <w:rPr>
          <w:rFonts w:asciiTheme="majorBidi" w:hAnsiTheme="majorBidi" w:cstheme="majorBidi"/>
          <w:sz w:val="24"/>
          <w:szCs w:val="24"/>
        </w:rPr>
      </w:pPr>
    </w:p>
    <w:p w14:paraId="5C78E49B" w14:textId="24E6F077" w:rsidR="00AF7857" w:rsidRDefault="00AF7857" w:rsidP="00A85D85">
      <w:pPr>
        <w:rPr>
          <w:rFonts w:asciiTheme="majorBidi" w:hAnsiTheme="majorBidi" w:cstheme="majorBidi"/>
          <w:sz w:val="24"/>
          <w:szCs w:val="24"/>
        </w:rPr>
      </w:pPr>
    </w:p>
    <w:p w14:paraId="4AA3DD1F" w14:textId="0B66CA94" w:rsidR="00AF7857" w:rsidRDefault="00AF7857" w:rsidP="00A85D85">
      <w:pPr>
        <w:rPr>
          <w:rFonts w:asciiTheme="majorBidi" w:hAnsiTheme="majorBidi" w:cstheme="majorBidi"/>
          <w:sz w:val="24"/>
          <w:szCs w:val="24"/>
        </w:rPr>
      </w:pPr>
    </w:p>
    <w:p w14:paraId="01763ADB" w14:textId="2FBC81AE" w:rsidR="00AF7857" w:rsidRDefault="00AF7857" w:rsidP="00A85D85">
      <w:pPr>
        <w:rPr>
          <w:rFonts w:asciiTheme="majorBidi" w:hAnsiTheme="majorBidi" w:cstheme="majorBidi"/>
          <w:sz w:val="24"/>
          <w:szCs w:val="24"/>
        </w:rPr>
      </w:pPr>
    </w:p>
    <w:p w14:paraId="6DC7CACC" w14:textId="24BBF09B" w:rsidR="00AF7857" w:rsidRDefault="00AF7857" w:rsidP="00A85D85">
      <w:pPr>
        <w:rPr>
          <w:rFonts w:asciiTheme="majorBidi" w:hAnsiTheme="majorBidi" w:cstheme="majorBidi"/>
          <w:sz w:val="24"/>
          <w:szCs w:val="24"/>
        </w:rPr>
      </w:pPr>
    </w:p>
    <w:p w14:paraId="590A292C" w14:textId="77777777" w:rsidR="00AF7857" w:rsidRDefault="00AF7857" w:rsidP="00A85D85">
      <w:pPr>
        <w:rPr>
          <w:rFonts w:asciiTheme="majorBidi" w:hAnsiTheme="majorBidi" w:cstheme="majorBidi"/>
          <w:sz w:val="24"/>
          <w:szCs w:val="24"/>
        </w:rPr>
      </w:pPr>
    </w:p>
    <w:p w14:paraId="165E62F3" w14:textId="3E06B774" w:rsidR="00162292" w:rsidRDefault="00162292" w:rsidP="00A85D85">
      <w:pPr>
        <w:rPr>
          <w:rFonts w:asciiTheme="majorBidi" w:hAnsiTheme="majorBidi" w:cstheme="majorBidi"/>
          <w:sz w:val="24"/>
          <w:szCs w:val="24"/>
        </w:rPr>
      </w:pPr>
    </w:p>
    <w:p w14:paraId="7D1AC30D" w14:textId="5842BAD0" w:rsidR="00162292" w:rsidRDefault="00162292" w:rsidP="00A85D85">
      <w:pPr>
        <w:rPr>
          <w:rFonts w:asciiTheme="majorBidi" w:hAnsiTheme="majorBidi" w:cstheme="majorBidi"/>
          <w:sz w:val="24"/>
          <w:szCs w:val="24"/>
        </w:rPr>
      </w:pPr>
    </w:p>
    <w:p w14:paraId="1305A27E" w14:textId="77777777" w:rsidR="00A05ABA" w:rsidRDefault="00A05ABA" w:rsidP="00A85D85">
      <w:pPr>
        <w:rPr>
          <w:rFonts w:asciiTheme="majorBidi" w:hAnsiTheme="majorBidi" w:cstheme="majorBidi"/>
          <w:sz w:val="24"/>
          <w:szCs w:val="24"/>
        </w:rPr>
      </w:pPr>
    </w:p>
    <w:p w14:paraId="20731B9F" w14:textId="77777777" w:rsidR="00162292" w:rsidRDefault="00162292" w:rsidP="00A85D85">
      <w:pPr>
        <w:rPr>
          <w:rFonts w:asciiTheme="majorBidi" w:hAnsiTheme="majorBidi" w:cstheme="majorBidi"/>
          <w:sz w:val="24"/>
          <w:szCs w:val="24"/>
        </w:rPr>
      </w:pPr>
    </w:p>
    <w:sdt>
      <w:sdtPr>
        <w:id w:val="2051877613"/>
        <w:docPartObj>
          <w:docPartGallery w:val="Bibliographies"/>
          <w:docPartUnique/>
        </w:docPartObj>
      </w:sdtPr>
      <w:sdtEndPr>
        <w:rPr>
          <w:rFonts w:asciiTheme="majorBidi" w:hAnsiTheme="majorBidi" w:cstheme="majorBidi"/>
          <w:sz w:val="24"/>
          <w:szCs w:val="24"/>
        </w:rPr>
      </w:sdtEndPr>
      <w:sdtContent>
        <w:p w14:paraId="2D2CAA0F" w14:textId="77777777" w:rsidR="008C6217" w:rsidRPr="00B1557A" w:rsidRDefault="008C6217" w:rsidP="008C6217">
          <w:pPr>
            <w:jc w:val="both"/>
            <w:rPr>
              <w:rFonts w:asciiTheme="majorBidi" w:hAnsiTheme="majorBidi"/>
              <w:b/>
              <w:bCs/>
              <w:i/>
              <w:iCs/>
              <w:sz w:val="28"/>
              <w:szCs w:val="28"/>
              <w:u w:val="single"/>
            </w:rPr>
          </w:pPr>
          <w:r w:rsidRPr="003F555B">
            <w:rPr>
              <w:rFonts w:asciiTheme="majorBidi" w:hAnsiTheme="majorBidi"/>
              <w:b/>
              <w:bCs/>
              <w:i/>
              <w:iCs/>
              <w:sz w:val="28"/>
              <w:szCs w:val="28"/>
              <w:u w:val="single"/>
            </w:rPr>
            <w:t>Bibliography</w:t>
          </w:r>
        </w:p>
        <w:sdt>
          <w:sdtPr>
            <w:rPr>
              <w:rFonts w:asciiTheme="majorBidi" w:hAnsiTheme="majorBidi" w:cstheme="majorBidi"/>
            </w:rPr>
            <w:id w:val="111145805"/>
            <w:bibliography/>
          </w:sdtPr>
          <w:sdtEndPr>
            <w:rPr>
              <w:sz w:val="24"/>
              <w:szCs w:val="24"/>
            </w:rPr>
          </w:sdtEndPr>
          <w:sdtContent>
            <w:p w14:paraId="2584CFFA" w14:textId="77777777" w:rsidR="008C6217" w:rsidRPr="00B1557A" w:rsidRDefault="008C6217" w:rsidP="008C6217">
              <w:pPr>
                <w:pStyle w:val="Bibliography"/>
                <w:ind w:left="720" w:hanging="720"/>
                <w:rPr>
                  <w:rFonts w:asciiTheme="majorBidi" w:hAnsiTheme="majorBidi" w:cstheme="majorBidi"/>
                  <w:noProof/>
                  <w:sz w:val="24"/>
                  <w:szCs w:val="24"/>
                </w:rPr>
              </w:pPr>
              <w:r w:rsidRPr="00B1557A">
                <w:rPr>
                  <w:rFonts w:asciiTheme="majorBidi" w:hAnsiTheme="majorBidi" w:cstheme="majorBidi"/>
                  <w:sz w:val="24"/>
                  <w:szCs w:val="24"/>
                </w:rPr>
                <w:fldChar w:fldCharType="begin"/>
              </w:r>
              <w:r w:rsidRPr="00B1557A">
                <w:rPr>
                  <w:rFonts w:asciiTheme="majorBidi" w:hAnsiTheme="majorBidi" w:cstheme="majorBidi"/>
                  <w:sz w:val="24"/>
                  <w:szCs w:val="24"/>
                </w:rPr>
                <w:instrText xml:space="preserve"> BIBLIOGRAPHY </w:instrText>
              </w:r>
              <w:r w:rsidRPr="00B1557A">
                <w:rPr>
                  <w:rFonts w:asciiTheme="majorBidi" w:hAnsiTheme="majorBidi" w:cstheme="majorBidi"/>
                  <w:sz w:val="24"/>
                  <w:szCs w:val="24"/>
                </w:rPr>
                <w:fldChar w:fldCharType="separate"/>
              </w:r>
              <w:r w:rsidRPr="00B1557A">
                <w:rPr>
                  <w:rFonts w:asciiTheme="majorBidi" w:hAnsiTheme="majorBidi" w:cstheme="majorBidi"/>
                  <w:noProof/>
                </w:rPr>
                <w:t xml:space="preserve">Abu Dhabi Statistics Centre. (2021). </w:t>
              </w:r>
              <w:r w:rsidRPr="00B1557A">
                <w:rPr>
                  <w:rFonts w:asciiTheme="majorBidi" w:hAnsiTheme="majorBidi" w:cstheme="majorBidi"/>
                  <w:i/>
                  <w:iCs/>
                  <w:noProof/>
                </w:rPr>
                <w:t>Statistical Yearbook of Abu Dhabi</w:t>
              </w:r>
              <w:r w:rsidRPr="00B1557A">
                <w:rPr>
                  <w:rFonts w:asciiTheme="majorBidi" w:hAnsiTheme="majorBidi" w:cstheme="majorBidi"/>
                  <w:noProof/>
                </w:rPr>
                <w:t>. Retrieved from https://www.scad.gov.ae/en/Pages/default.aspx.</w:t>
              </w:r>
            </w:p>
            <w:p w14:paraId="732B6B14" w14:textId="77777777" w:rsidR="008C6217" w:rsidRPr="00BF0F23" w:rsidRDefault="008C6217" w:rsidP="008C6217">
              <w:pPr>
                <w:pStyle w:val="Bibliography"/>
                <w:ind w:left="720" w:hanging="720"/>
                <w:rPr>
                  <w:rFonts w:asciiTheme="majorBidi" w:hAnsiTheme="majorBidi" w:cstheme="majorBidi"/>
                  <w:noProof/>
                </w:rPr>
              </w:pPr>
              <w:r w:rsidRPr="00B1557A">
                <w:rPr>
                  <w:rFonts w:asciiTheme="majorBidi" w:hAnsiTheme="majorBidi" w:cstheme="majorBidi"/>
                  <w:noProof/>
                </w:rPr>
                <w:t xml:space="preserve">Bruce D. Meyer and Nikolas Mittag. (2019). Using Linked Survey and Administrative Data to Better Measure Income: Implications for Poverty, Program Effectiveness, and Holes in the Safety Net. </w:t>
              </w:r>
              <w:r w:rsidRPr="00BF0F23">
                <w:rPr>
                  <w:rFonts w:asciiTheme="majorBidi" w:hAnsiTheme="majorBidi" w:cstheme="majorBidi"/>
                  <w:i/>
                  <w:iCs/>
                  <w:noProof/>
                </w:rPr>
                <w:t>American Economic Journal</w:t>
              </w:r>
              <w:r w:rsidRPr="00BF0F23">
                <w:rPr>
                  <w:rFonts w:asciiTheme="majorBidi" w:hAnsiTheme="majorBidi" w:cstheme="majorBidi"/>
                  <w:noProof/>
                </w:rPr>
                <w:t>, 176–204.</w:t>
              </w:r>
            </w:p>
            <w:p w14:paraId="63B7E67C" w14:textId="77777777" w:rsidR="008C6217" w:rsidRPr="00BF0F23" w:rsidRDefault="008C6217" w:rsidP="008C6217">
              <w:pPr>
                <w:pStyle w:val="Bibliography"/>
                <w:ind w:left="720" w:hanging="720"/>
                <w:rPr>
                  <w:rFonts w:asciiTheme="majorBidi" w:hAnsiTheme="majorBidi" w:cstheme="majorBidi"/>
                  <w:noProof/>
                </w:rPr>
              </w:pPr>
              <w:r w:rsidRPr="00BF0F23">
                <w:rPr>
                  <w:rFonts w:asciiTheme="majorBidi" w:hAnsiTheme="majorBidi" w:cstheme="majorBidi"/>
                  <w:noProof/>
                </w:rPr>
                <w:t>Felderer, B. I. (2015, September). Assessing Survey Data Quality Making Use of Administrative Data.</w:t>
              </w:r>
            </w:p>
            <w:p w14:paraId="21120594" w14:textId="77777777" w:rsidR="008C6217" w:rsidRPr="00BF0F23" w:rsidRDefault="008C6217" w:rsidP="008C6217">
              <w:pPr>
                <w:pStyle w:val="Bibliography"/>
                <w:ind w:left="720" w:hanging="720"/>
                <w:rPr>
                  <w:rFonts w:asciiTheme="majorBidi" w:hAnsiTheme="majorBidi" w:cstheme="majorBidi"/>
                  <w:noProof/>
                </w:rPr>
              </w:pPr>
              <w:r w:rsidRPr="00BF0F23">
                <w:rPr>
                  <w:rFonts w:asciiTheme="majorBidi" w:hAnsiTheme="majorBidi" w:cstheme="majorBidi"/>
                  <w:noProof/>
                </w:rPr>
                <w:t xml:space="preserve">Statistics Centre Abu Dhabi (2013). </w:t>
              </w:r>
              <w:r w:rsidRPr="00BF0F23">
                <w:rPr>
                  <w:rFonts w:asciiTheme="majorBidi" w:hAnsiTheme="majorBidi" w:cstheme="majorBidi"/>
                  <w:i/>
                  <w:iCs/>
                  <w:noProof/>
                </w:rPr>
                <w:t>Final Population Estimate 2011.</w:t>
              </w:r>
              <w:r w:rsidRPr="00BF0F23">
                <w:rPr>
                  <w:rFonts w:asciiTheme="majorBidi" w:hAnsiTheme="majorBidi" w:cstheme="majorBidi"/>
                  <w:noProof/>
                </w:rPr>
                <w:t xml:space="preserve"> </w:t>
              </w:r>
            </w:p>
            <w:p w14:paraId="4B6CD322" w14:textId="77777777" w:rsidR="008C6217" w:rsidRPr="00B1557A" w:rsidRDefault="008C6217" w:rsidP="008C6217">
              <w:pPr>
                <w:pStyle w:val="Bibliography"/>
                <w:ind w:left="720" w:hanging="720"/>
                <w:rPr>
                  <w:rFonts w:asciiTheme="majorBidi" w:hAnsiTheme="majorBidi" w:cstheme="majorBidi"/>
                  <w:noProof/>
                </w:rPr>
              </w:pPr>
              <w:r w:rsidRPr="00BF0F23">
                <w:rPr>
                  <w:rFonts w:asciiTheme="majorBidi" w:hAnsiTheme="majorBidi" w:cstheme="majorBidi"/>
                  <w:noProof/>
                </w:rPr>
                <w:t>Oxford Business Group (2016). The Report Abu Dhabi 2016.</w:t>
              </w:r>
              <w:r w:rsidRPr="00B1557A">
                <w:rPr>
                  <w:rFonts w:asciiTheme="majorBidi" w:hAnsiTheme="majorBidi" w:cstheme="majorBidi"/>
                  <w:noProof/>
                </w:rPr>
                <w:t xml:space="preserve"> </w:t>
              </w:r>
            </w:p>
            <w:p w14:paraId="28ECAD6C" w14:textId="77777777" w:rsidR="008C6217" w:rsidRPr="000B0E9E" w:rsidRDefault="008C6217" w:rsidP="008C6217">
              <w:pPr>
                <w:jc w:val="both"/>
                <w:rPr>
                  <w:rFonts w:asciiTheme="majorBidi" w:hAnsiTheme="majorBidi" w:cstheme="majorBidi"/>
                  <w:sz w:val="24"/>
                  <w:szCs w:val="24"/>
                </w:rPr>
              </w:pPr>
              <w:r w:rsidRPr="00B1557A">
                <w:rPr>
                  <w:rFonts w:asciiTheme="majorBidi" w:hAnsiTheme="majorBidi" w:cstheme="majorBidi"/>
                  <w:sz w:val="24"/>
                  <w:szCs w:val="24"/>
                </w:rPr>
                <w:fldChar w:fldCharType="end"/>
              </w:r>
            </w:p>
          </w:sdtContent>
        </w:sdt>
      </w:sdtContent>
    </w:sdt>
    <w:p w14:paraId="6CAAD0E3" w14:textId="77777777" w:rsidR="00BE0C24" w:rsidRPr="00473216" w:rsidRDefault="00BE0C24" w:rsidP="00A85D85">
      <w:pPr>
        <w:rPr>
          <w:rFonts w:asciiTheme="majorBidi" w:hAnsiTheme="majorBidi" w:cstheme="majorBidi"/>
          <w:sz w:val="24"/>
          <w:szCs w:val="24"/>
        </w:rPr>
      </w:pPr>
    </w:p>
    <w:p w14:paraId="47C11842" w14:textId="77777777" w:rsidR="005A4A9A" w:rsidRPr="00433FC2" w:rsidRDefault="005A4A9A" w:rsidP="00433FC2"/>
    <w:sectPr w:rsidR="005A4A9A" w:rsidRPr="00433FC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F076" w16cex:dateUtc="2023-06-12T15:28:00Z"/>
  <w16cex:commentExtensible w16cex:durableId="2832136E" w16cex:dateUtc="2023-06-12T17:58:00Z"/>
  <w16cex:commentExtensible w16cex:durableId="2832EF31" w16cex:dateUtc="2023-06-13T09:35:00Z"/>
  <w16cex:commentExtensible w16cex:durableId="2832F14F" w16cex:dateUtc="2023-06-13T09:44:00Z"/>
  <w16cex:commentExtensible w16cex:durableId="2832EDDE" w16cex:dateUtc="2023-06-13T09:30:00Z"/>
  <w16cex:commentExtensible w16cex:durableId="2832FE00" w16cex:dateUtc="2023-06-13T10:38:00Z"/>
  <w16cex:commentExtensible w16cex:durableId="2832FDA0" w16cex:dateUtc="2023-06-13T10:37:00Z"/>
  <w16cex:commentExtensible w16cex:durableId="28332333" w16cex:dateUtc="2023-06-13T13:17:00Z"/>
  <w16cex:commentExtensible w16cex:durableId="28332498" w16cex:dateUtc="2023-06-13T13:23:00Z"/>
  <w16cex:commentExtensible w16cex:durableId="2833258C" w16cex:dateUtc="2023-06-13T13:27:00Z"/>
  <w16cex:commentExtensible w16cex:durableId="283325B1" w16cex:dateUtc="2023-06-13T13:28:00Z"/>
  <w16cex:commentExtensible w16cex:durableId="28332630" w16cex:dateUtc="2023-06-13T13:30:00Z"/>
  <w16cex:commentExtensible w16cex:durableId="28332660" w16cex:dateUtc="2023-06-13T13:31:00Z"/>
  <w16cex:commentExtensible w16cex:durableId="2833276B" w16cex:dateUtc="2023-06-13T1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6A35D" w14:textId="77777777" w:rsidR="00F4519F" w:rsidRDefault="00F4519F" w:rsidP="00F4519F">
      <w:pPr>
        <w:spacing w:after="0" w:line="240" w:lineRule="auto"/>
      </w:pPr>
      <w:r>
        <w:separator/>
      </w:r>
    </w:p>
  </w:endnote>
  <w:endnote w:type="continuationSeparator" w:id="0">
    <w:p w14:paraId="705ACFD2" w14:textId="77777777" w:rsidR="00F4519F" w:rsidRDefault="00F4519F" w:rsidP="00F4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9BB80" w14:textId="77777777" w:rsidR="00F4519F" w:rsidRDefault="00F4519F" w:rsidP="00F4519F">
      <w:pPr>
        <w:spacing w:after="0" w:line="240" w:lineRule="auto"/>
      </w:pPr>
      <w:r>
        <w:separator/>
      </w:r>
    </w:p>
  </w:footnote>
  <w:footnote w:type="continuationSeparator" w:id="0">
    <w:p w14:paraId="39D3DABB" w14:textId="77777777" w:rsidR="00F4519F" w:rsidRDefault="00F4519F" w:rsidP="00F45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0173"/>
    <w:multiLevelType w:val="hybridMultilevel"/>
    <w:tmpl w:val="39B8AD0E"/>
    <w:lvl w:ilvl="0" w:tplc="9772685A">
      <w:start w:val="1"/>
      <w:numFmt w:val="bullet"/>
      <w:lvlText w:val=""/>
      <w:lvlJc w:val="left"/>
      <w:pPr>
        <w:ind w:left="720" w:hanging="360"/>
      </w:pPr>
      <w:rPr>
        <w:rFonts w:ascii="Symbol" w:hAnsi="Symbol" w:hint="default"/>
      </w:rPr>
    </w:lvl>
    <w:lvl w:ilvl="1" w:tplc="E2EE7210">
      <w:start w:val="1"/>
      <w:numFmt w:val="bullet"/>
      <w:lvlText w:val="o"/>
      <w:lvlJc w:val="left"/>
      <w:pPr>
        <w:ind w:left="1440" w:hanging="360"/>
      </w:pPr>
      <w:rPr>
        <w:rFonts w:ascii="Courier New" w:hAnsi="Courier New" w:hint="default"/>
      </w:rPr>
    </w:lvl>
    <w:lvl w:ilvl="2" w:tplc="533EF81C">
      <w:start w:val="1"/>
      <w:numFmt w:val="bullet"/>
      <w:lvlText w:val=""/>
      <w:lvlJc w:val="left"/>
      <w:pPr>
        <w:ind w:left="1530" w:hanging="360"/>
      </w:pPr>
      <w:rPr>
        <w:rFonts w:ascii="Symbol" w:hAnsi="Symbol" w:hint="default"/>
      </w:rPr>
    </w:lvl>
    <w:lvl w:ilvl="3" w:tplc="EBB87DA2">
      <w:start w:val="1"/>
      <w:numFmt w:val="bullet"/>
      <w:lvlText w:val=""/>
      <w:lvlJc w:val="left"/>
      <w:pPr>
        <w:ind w:left="2880" w:hanging="360"/>
      </w:pPr>
      <w:rPr>
        <w:rFonts w:ascii="Symbol" w:hAnsi="Symbol" w:hint="default"/>
      </w:rPr>
    </w:lvl>
    <w:lvl w:ilvl="4" w:tplc="4B5EA742">
      <w:start w:val="1"/>
      <w:numFmt w:val="bullet"/>
      <w:lvlText w:val="o"/>
      <w:lvlJc w:val="left"/>
      <w:pPr>
        <w:ind w:left="3600" w:hanging="360"/>
      </w:pPr>
      <w:rPr>
        <w:rFonts w:ascii="Courier New" w:hAnsi="Courier New" w:hint="default"/>
      </w:rPr>
    </w:lvl>
    <w:lvl w:ilvl="5" w:tplc="1882AFBC">
      <w:start w:val="1"/>
      <w:numFmt w:val="bullet"/>
      <w:lvlText w:val=""/>
      <w:lvlJc w:val="left"/>
      <w:pPr>
        <w:ind w:left="4320" w:hanging="360"/>
      </w:pPr>
      <w:rPr>
        <w:rFonts w:ascii="Wingdings" w:hAnsi="Wingdings" w:hint="default"/>
      </w:rPr>
    </w:lvl>
    <w:lvl w:ilvl="6" w:tplc="4BB49E8E">
      <w:start w:val="1"/>
      <w:numFmt w:val="bullet"/>
      <w:lvlText w:val=""/>
      <w:lvlJc w:val="left"/>
      <w:pPr>
        <w:ind w:left="5040" w:hanging="360"/>
      </w:pPr>
      <w:rPr>
        <w:rFonts w:ascii="Symbol" w:hAnsi="Symbol" w:hint="default"/>
      </w:rPr>
    </w:lvl>
    <w:lvl w:ilvl="7" w:tplc="409E4F8C">
      <w:start w:val="1"/>
      <w:numFmt w:val="bullet"/>
      <w:lvlText w:val="o"/>
      <w:lvlJc w:val="left"/>
      <w:pPr>
        <w:ind w:left="5760" w:hanging="360"/>
      </w:pPr>
      <w:rPr>
        <w:rFonts w:ascii="Courier New" w:hAnsi="Courier New" w:hint="default"/>
      </w:rPr>
    </w:lvl>
    <w:lvl w:ilvl="8" w:tplc="033C8DD8">
      <w:start w:val="1"/>
      <w:numFmt w:val="bullet"/>
      <w:lvlText w:val=""/>
      <w:lvlJc w:val="left"/>
      <w:pPr>
        <w:ind w:left="6480" w:hanging="360"/>
      </w:pPr>
      <w:rPr>
        <w:rFonts w:ascii="Wingdings" w:hAnsi="Wingdings" w:hint="default"/>
      </w:rPr>
    </w:lvl>
  </w:abstractNum>
  <w:abstractNum w:abstractNumId="1" w15:restartNumberingAfterBreak="0">
    <w:nsid w:val="17AC66E4"/>
    <w:multiLevelType w:val="hybridMultilevel"/>
    <w:tmpl w:val="69A08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3A34B"/>
    <w:multiLevelType w:val="hybridMultilevel"/>
    <w:tmpl w:val="D0F28690"/>
    <w:lvl w:ilvl="0" w:tplc="A5A2BCD4">
      <w:start w:val="1"/>
      <w:numFmt w:val="decimal"/>
      <w:lvlText w:val="%1."/>
      <w:lvlJc w:val="left"/>
      <w:pPr>
        <w:ind w:left="720" w:hanging="360"/>
      </w:pPr>
    </w:lvl>
    <w:lvl w:ilvl="1" w:tplc="C5E44742">
      <w:start w:val="1"/>
      <w:numFmt w:val="lowerLetter"/>
      <w:lvlText w:val="%2."/>
      <w:lvlJc w:val="left"/>
      <w:pPr>
        <w:ind w:left="1440" w:hanging="360"/>
      </w:pPr>
    </w:lvl>
    <w:lvl w:ilvl="2" w:tplc="1284D64A">
      <w:start w:val="1"/>
      <w:numFmt w:val="lowerRoman"/>
      <w:lvlText w:val="%3."/>
      <w:lvlJc w:val="right"/>
      <w:pPr>
        <w:ind w:left="2160" w:hanging="180"/>
      </w:pPr>
    </w:lvl>
    <w:lvl w:ilvl="3" w:tplc="4B5C6888">
      <w:start w:val="1"/>
      <w:numFmt w:val="decimal"/>
      <w:lvlText w:val="%4."/>
      <w:lvlJc w:val="left"/>
      <w:pPr>
        <w:ind w:left="2880" w:hanging="360"/>
      </w:pPr>
    </w:lvl>
    <w:lvl w:ilvl="4" w:tplc="8CECB5FA">
      <w:start w:val="1"/>
      <w:numFmt w:val="lowerLetter"/>
      <w:lvlText w:val="%5."/>
      <w:lvlJc w:val="left"/>
      <w:pPr>
        <w:ind w:left="3600" w:hanging="360"/>
      </w:pPr>
    </w:lvl>
    <w:lvl w:ilvl="5" w:tplc="DD185B06">
      <w:start w:val="1"/>
      <w:numFmt w:val="lowerRoman"/>
      <w:lvlText w:val="%6."/>
      <w:lvlJc w:val="right"/>
      <w:pPr>
        <w:ind w:left="4320" w:hanging="180"/>
      </w:pPr>
    </w:lvl>
    <w:lvl w:ilvl="6" w:tplc="5672E03A">
      <w:start w:val="1"/>
      <w:numFmt w:val="decimal"/>
      <w:lvlText w:val="%7."/>
      <w:lvlJc w:val="left"/>
      <w:pPr>
        <w:ind w:left="5040" w:hanging="360"/>
      </w:pPr>
    </w:lvl>
    <w:lvl w:ilvl="7" w:tplc="BD2A64C6">
      <w:start w:val="1"/>
      <w:numFmt w:val="lowerLetter"/>
      <w:lvlText w:val="%8."/>
      <w:lvlJc w:val="left"/>
      <w:pPr>
        <w:ind w:left="5760" w:hanging="360"/>
      </w:pPr>
    </w:lvl>
    <w:lvl w:ilvl="8" w:tplc="9CF621B2">
      <w:start w:val="1"/>
      <w:numFmt w:val="lowerRoman"/>
      <w:lvlText w:val="%9."/>
      <w:lvlJc w:val="right"/>
      <w:pPr>
        <w:ind w:left="6480" w:hanging="180"/>
      </w:pPr>
    </w:lvl>
  </w:abstractNum>
  <w:abstractNum w:abstractNumId="3" w15:restartNumberingAfterBreak="0">
    <w:nsid w:val="19297BA3"/>
    <w:multiLevelType w:val="hybridMultilevel"/>
    <w:tmpl w:val="B6E2A6B2"/>
    <w:lvl w:ilvl="0" w:tplc="73006AEE">
      <w:start w:val="1"/>
      <w:numFmt w:val="decimal"/>
      <w:lvlText w:val="%1."/>
      <w:lvlJc w:val="left"/>
      <w:pPr>
        <w:ind w:left="720" w:hanging="360"/>
      </w:pPr>
    </w:lvl>
    <w:lvl w:ilvl="1" w:tplc="A7E6C2F8">
      <w:start w:val="1"/>
      <w:numFmt w:val="lowerLetter"/>
      <w:lvlText w:val="%2."/>
      <w:lvlJc w:val="left"/>
      <w:pPr>
        <w:ind w:left="1440" w:hanging="360"/>
      </w:pPr>
    </w:lvl>
    <w:lvl w:ilvl="2" w:tplc="4E405F68">
      <w:start w:val="1"/>
      <w:numFmt w:val="lowerRoman"/>
      <w:lvlText w:val="%3."/>
      <w:lvlJc w:val="right"/>
      <w:pPr>
        <w:ind w:left="2160" w:hanging="180"/>
      </w:pPr>
    </w:lvl>
    <w:lvl w:ilvl="3" w:tplc="9032676C">
      <w:start w:val="1"/>
      <w:numFmt w:val="decimal"/>
      <w:lvlText w:val="%4."/>
      <w:lvlJc w:val="left"/>
      <w:pPr>
        <w:ind w:left="2880" w:hanging="360"/>
      </w:pPr>
    </w:lvl>
    <w:lvl w:ilvl="4" w:tplc="21C297F0">
      <w:start w:val="1"/>
      <w:numFmt w:val="lowerLetter"/>
      <w:lvlText w:val="%5."/>
      <w:lvlJc w:val="left"/>
      <w:pPr>
        <w:ind w:left="3600" w:hanging="360"/>
      </w:pPr>
    </w:lvl>
    <w:lvl w:ilvl="5" w:tplc="63588330">
      <w:start w:val="1"/>
      <w:numFmt w:val="lowerRoman"/>
      <w:lvlText w:val="%6."/>
      <w:lvlJc w:val="right"/>
      <w:pPr>
        <w:ind w:left="4320" w:hanging="180"/>
      </w:pPr>
    </w:lvl>
    <w:lvl w:ilvl="6" w:tplc="3A60BEF8">
      <w:start w:val="1"/>
      <w:numFmt w:val="decimal"/>
      <w:lvlText w:val="%7."/>
      <w:lvlJc w:val="left"/>
      <w:pPr>
        <w:ind w:left="5040" w:hanging="360"/>
      </w:pPr>
    </w:lvl>
    <w:lvl w:ilvl="7" w:tplc="B40EF952">
      <w:start w:val="1"/>
      <w:numFmt w:val="lowerLetter"/>
      <w:lvlText w:val="%8."/>
      <w:lvlJc w:val="left"/>
      <w:pPr>
        <w:ind w:left="5760" w:hanging="360"/>
      </w:pPr>
    </w:lvl>
    <w:lvl w:ilvl="8" w:tplc="7C5A0630">
      <w:start w:val="1"/>
      <w:numFmt w:val="lowerRoman"/>
      <w:lvlText w:val="%9."/>
      <w:lvlJc w:val="right"/>
      <w:pPr>
        <w:ind w:left="6480" w:hanging="180"/>
      </w:pPr>
    </w:lvl>
  </w:abstractNum>
  <w:abstractNum w:abstractNumId="4" w15:restartNumberingAfterBreak="0">
    <w:nsid w:val="1A877338"/>
    <w:multiLevelType w:val="hybridMultilevel"/>
    <w:tmpl w:val="69A08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D5F68"/>
    <w:multiLevelType w:val="hybridMultilevel"/>
    <w:tmpl w:val="8D06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E1330"/>
    <w:multiLevelType w:val="hybridMultilevel"/>
    <w:tmpl w:val="1CD8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86330"/>
    <w:multiLevelType w:val="hybridMultilevel"/>
    <w:tmpl w:val="EA44EEC2"/>
    <w:lvl w:ilvl="0" w:tplc="4F32B94E">
      <w:start w:val="1"/>
      <w:numFmt w:val="decimal"/>
      <w:lvlText w:val="%1."/>
      <w:lvlJc w:val="left"/>
      <w:pPr>
        <w:ind w:left="720" w:hanging="360"/>
      </w:pPr>
    </w:lvl>
    <w:lvl w:ilvl="1" w:tplc="8468EBF6">
      <w:start w:val="1"/>
      <w:numFmt w:val="lowerLetter"/>
      <w:lvlText w:val="%2."/>
      <w:lvlJc w:val="left"/>
      <w:pPr>
        <w:ind w:left="1440" w:hanging="360"/>
      </w:pPr>
    </w:lvl>
    <w:lvl w:ilvl="2" w:tplc="FA7E48CC">
      <w:start w:val="1"/>
      <w:numFmt w:val="lowerRoman"/>
      <w:lvlText w:val="%3."/>
      <w:lvlJc w:val="right"/>
      <w:pPr>
        <w:ind w:left="2160" w:hanging="180"/>
      </w:pPr>
    </w:lvl>
    <w:lvl w:ilvl="3" w:tplc="1A42A4F2">
      <w:start w:val="1"/>
      <w:numFmt w:val="decimal"/>
      <w:lvlText w:val="%4."/>
      <w:lvlJc w:val="left"/>
      <w:pPr>
        <w:ind w:left="2880" w:hanging="360"/>
      </w:pPr>
    </w:lvl>
    <w:lvl w:ilvl="4" w:tplc="474A6CDA">
      <w:start w:val="1"/>
      <w:numFmt w:val="lowerLetter"/>
      <w:lvlText w:val="%5."/>
      <w:lvlJc w:val="left"/>
      <w:pPr>
        <w:ind w:left="3600" w:hanging="360"/>
      </w:pPr>
    </w:lvl>
    <w:lvl w:ilvl="5" w:tplc="77F80B46">
      <w:start w:val="1"/>
      <w:numFmt w:val="lowerRoman"/>
      <w:lvlText w:val="%6."/>
      <w:lvlJc w:val="right"/>
      <w:pPr>
        <w:ind w:left="4320" w:hanging="180"/>
      </w:pPr>
    </w:lvl>
    <w:lvl w:ilvl="6" w:tplc="E774F00E">
      <w:start w:val="1"/>
      <w:numFmt w:val="decimal"/>
      <w:lvlText w:val="%7."/>
      <w:lvlJc w:val="left"/>
      <w:pPr>
        <w:ind w:left="5040" w:hanging="360"/>
      </w:pPr>
    </w:lvl>
    <w:lvl w:ilvl="7" w:tplc="F40035F4">
      <w:start w:val="1"/>
      <w:numFmt w:val="lowerLetter"/>
      <w:lvlText w:val="%8."/>
      <w:lvlJc w:val="left"/>
      <w:pPr>
        <w:ind w:left="5760" w:hanging="360"/>
      </w:pPr>
    </w:lvl>
    <w:lvl w:ilvl="8" w:tplc="2B68A704">
      <w:start w:val="1"/>
      <w:numFmt w:val="lowerRoman"/>
      <w:lvlText w:val="%9."/>
      <w:lvlJc w:val="right"/>
      <w:pPr>
        <w:ind w:left="6480" w:hanging="180"/>
      </w:pPr>
    </w:lvl>
  </w:abstractNum>
  <w:abstractNum w:abstractNumId="8" w15:restartNumberingAfterBreak="0">
    <w:nsid w:val="2732583B"/>
    <w:multiLevelType w:val="hybridMultilevel"/>
    <w:tmpl w:val="0FDCB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419A0"/>
    <w:multiLevelType w:val="multilevel"/>
    <w:tmpl w:val="A094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40650"/>
    <w:multiLevelType w:val="hybridMultilevel"/>
    <w:tmpl w:val="BCA80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412F7"/>
    <w:multiLevelType w:val="hybridMultilevel"/>
    <w:tmpl w:val="69FC3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FE624"/>
    <w:multiLevelType w:val="hybridMultilevel"/>
    <w:tmpl w:val="AEA44A00"/>
    <w:lvl w:ilvl="0" w:tplc="634CAF9C">
      <w:start w:val="1"/>
      <w:numFmt w:val="bullet"/>
      <w:lvlText w:val=""/>
      <w:lvlJc w:val="left"/>
      <w:pPr>
        <w:ind w:left="720" w:hanging="360"/>
      </w:pPr>
      <w:rPr>
        <w:rFonts w:ascii="Symbol" w:hAnsi="Symbol" w:hint="default"/>
      </w:rPr>
    </w:lvl>
    <w:lvl w:ilvl="1" w:tplc="86D04F98">
      <w:start w:val="1"/>
      <w:numFmt w:val="bullet"/>
      <w:lvlText w:val="o"/>
      <w:lvlJc w:val="left"/>
      <w:pPr>
        <w:ind w:left="1440" w:hanging="360"/>
      </w:pPr>
      <w:rPr>
        <w:rFonts w:ascii="Courier New" w:hAnsi="Courier New" w:hint="default"/>
      </w:rPr>
    </w:lvl>
    <w:lvl w:ilvl="2" w:tplc="009A65D4">
      <w:start w:val="1"/>
      <w:numFmt w:val="bullet"/>
      <w:lvlText w:val=""/>
      <w:lvlJc w:val="left"/>
      <w:pPr>
        <w:ind w:left="1980" w:hanging="360"/>
      </w:pPr>
      <w:rPr>
        <w:rFonts w:ascii="Symbol" w:hAnsi="Symbol" w:hint="default"/>
      </w:rPr>
    </w:lvl>
    <w:lvl w:ilvl="3" w:tplc="051C40AE">
      <w:start w:val="1"/>
      <w:numFmt w:val="bullet"/>
      <w:lvlText w:val=""/>
      <w:lvlJc w:val="left"/>
      <w:pPr>
        <w:ind w:left="2880" w:hanging="360"/>
      </w:pPr>
      <w:rPr>
        <w:rFonts w:ascii="Symbol" w:hAnsi="Symbol" w:hint="default"/>
      </w:rPr>
    </w:lvl>
    <w:lvl w:ilvl="4" w:tplc="D166E8A2">
      <w:start w:val="1"/>
      <w:numFmt w:val="bullet"/>
      <w:lvlText w:val="o"/>
      <w:lvlJc w:val="left"/>
      <w:pPr>
        <w:ind w:left="3600" w:hanging="360"/>
      </w:pPr>
      <w:rPr>
        <w:rFonts w:ascii="Courier New" w:hAnsi="Courier New" w:hint="default"/>
      </w:rPr>
    </w:lvl>
    <w:lvl w:ilvl="5" w:tplc="1CB23D3A">
      <w:start w:val="1"/>
      <w:numFmt w:val="bullet"/>
      <w:lvlText w:val=""/>
      <w:lvlJc w:val="left"/>
      <w:pPr>
        <w:ind w:left="4320" w:hanging="360"/>
      </w:pPr>
      <w:rPr>
        <w:rFonts w:ascii="Wingdings" w:hAnsi="Wingdings" w:hint="default"/>
      </w:rPr>
    </w:lvl>
    <w:lvl w:ilvl="6" w:tplc="4CB89EFC">
      <w:start w:val="1"/>
      <w:numFmt w:val="bullet"/>
      <w:lvlText w:val=""/>
      <w:lvlJc w:val="left"/>
      <w:pPr>
        <w:ind w:left="5040" w:hanging="360"/>
      </w:pPr>
      <w:rPr>
        <w:rFonts w:ascii="Symbol" w:hAnsi="Symbol" w:hint="default"/>
      </w:rPr>
    </w:lvl>
    <w:lvl w:ilvl="7" w:tplc="D04C95D6">
      <w:start w:val="1"/>
      <w:numFmt w:val="bullet"/>
      <w:lvlText w:val="o"/>
      <w:lvlJc w:val="left"/>
      <w:pPr>
        <w:ind w:left="5760" w:hanging="360"/>
      </w:pPr>
      <w:rPr>
        <w:rFonts w:ascii="Courier New" w:hAnsi="Courier New" w:hint="default"/>
      </w:rPr>
    </w:lvl>
    <w:lvl w:ilvl="8" w:tplc="D678328E">
      <w:start w:val="1"/>
      <w:numFmt w:val="bullet"/>
      <w:lvlText w:val=""/>
      <w:lvlJc w:val="left"/>
      <w:pPr>
        <w:ind w:left="6480" w:hanging="360"/>
      </w:pPr>
      <w:rPr>
        <w:rFonts w:ascii="Wingdings" w:hAnsi="Wingdings" w:hint="default"/>
      </w:rPr>
    </w:lvl>
  </w:abstractNum>
  <w:abstractNum w:abstractNumId="13" w15:restartNumberingAfterBreak="0">
    <w:nsid w:val="4A660646"/>
    <w:multiLevelType w:val="hybridMultilevel"/>
    <w:tmpl w:val="0BDE8006"/>
    <w:lvl w:ilvl="0" w:tplc="E40E9818">
      <w:start w:val="1"/>
      <w:numFmt w:val="bullet"/>
      <w:lvlText w:val=""/>
      <w:lvlJc w:val="left"/>
      <w:pPr>
        <w:ind w:left="720" w:hanging="360"/>
      </w:pPr>
      <w:rPr>
        <w:rFonts w:ascii="Symbol" w:hAnsi="Symbol" w:hint="default"/>
      </w:rPr>
    </w:lvl>
    <w:lvl w:ilvl="1" w:tplc="7160D98A">
      <w:start w:val="1"/>
      <w:numFmt w:val="bullet"/>
      <w:lvlText w:val="o"/>
      <w:lvlJc w:val="left"/>
      <w:pPr>
        <w:ind w:left="1440" w:hanging="360"/>
      </w:pPr>
      <w:rPr>
        <w:rFonts w:ascii="Courier New" w:hAnsi="Courier New" w:hint="default"/>
      </w:rPr>
    </w:lvl>
    <w:lvl w:ilvl="2" w:tplc="2102D302">
      <w:start w:val="1"/>
      <w:numFmt w:val="bullet"/>
      <w:lvlText w:val=""/>
      <w:lvlJc w:val="left"/>
      <w:pPr>
        <w:ind w:left="2160" w:hanging="360"/>
      </w:pPr>
      <w:rPr>
        <w:rFonts w:ascii="Wingdings" w:hAnsi="Wingdings" w:hint="default"/>
      </w:rPr>
    </w:lvl>
    <w:lvl w:ilvl="3" w:tplc="6ABE55FA">
      <w:start w:val="1"/>
      <w:numFmt w:val="bullet"/>
      <w:lvlText w:val=""/>
      <w:lvlJc w:val="left"/>
      <w:pPr>
        <w:ind w:left="2880" w:hanging="360"/>
      </w:pPr>
      <w:rPr>
        <w:rFonts w:ascii="Symbol" w:hAnsi="Symbol" w:hint="default"/>
      </w:rPr>
    </w:lvl>
    <w:lvl w:ilvl="4" w:tplc="E35CBD2C">
      <w:start w:val="1"/>
      <w:numFmt w:val="bullet"/>
      <w:lvlText w:val="o"/>
      <w:lvlJc w:val="left"/>
      <w:pPr>
        <w:ind w:left="3600" w:hanging="360"/>
      </w:pPr>
      <w:rPr>
        <w:rFonts w:ascii="Courier New" w:hAnsi="Courier New" w:hint="default"/>
      </w:rPr>
    </w:lvl>
    <w:lvl w:ilvl="5" w:tplc="BD2E2C32">
      <w:start w:val="1"/>
      <w:numFmt w:val="bullet"/>
      <w:lvlText w:val=""/>
      <w:lvlJc w:val="left"/>
      <w:pPr>
        <w:ind w:left="4320" w:hanging="360"/>
      </w:pPr>
      <w:rPr>
        <w:rFonts w:ascii="Wingdings" w:hAnsi="Wingdings" w:hint="default"/>
      </w:rPr>
    </w:lvl>
    <w:lvl w:ilvl="6" w:tplc="E0F47C98">
      <w:start w:val="1"/>
      <w:numFmt w:val="bullet"/>
      <w:lvlText w:val=""/>
      <w:lvlJc w:val="left"/>
      <w:pPr>
        <w:ind w:left="5040" w:hanging="360"/>
      </w:pPr>
      <w:rPr>
        <w:rFonts w:ascii="Symbol" w:hAnsi="Symbol" w:hint="default"/>
      </w:rPr>
    </w:lvl>
    <w:lvl w:ilvl="7" w:tplc="583C8BCC">
      <w:start w:val="1"/>
      <w:numFmt w:val="bullet"/>
      <w:lvlText w:val="o"/>
      <w:lvlJc w:val="left"/>
      <w:pPr>
        <w:ind w:left="5760" w:hanging="360"/>
      </w:pPr>
      <w:rPr>
        <w:rFonts w:ascii="Courier New" w:hAnsi="Courier New" w:hint="default"/>
      </w:rPr>
    </w:lvl>
    <w:lvl w:ilvl="8" w:tplc="7B22486C">
      <w:start w:val="1"/>
      <w:numFmt w:val="bullet"/>
      <w:lvlText w:val=""/>
      <w:lvlJc w:val="left"/>
      <w:pPr>
        <w:ind w:left="6480" w:hanging="360"/>
      </w:pPr>
      <w:rPr>
        <w:rFonts w:ascii="Wingdings" w:hAnsi="Wingdings" w:hint="default"/>
      </w:rPr>
    </w:lvl>
  </w:abstractNum>
  <w:abstractNum w:abstractNumId="14" w15:restartNumberingAfterBreak="0">
    <w:nsid w:val="4AC5247D"/>
    <w:multiLevelType w:val="hybridMultilevel"/>
    <w:tmpl w:val="69A08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6656"/>
    <w:multiLevelType w:val="hybridMultilevel"/>
    <w:tmpl w:val="D93A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2FC8D5"/>
    <w:multiLevelType w:val="hybridMultilevel"/>
    <w:tmpl w:val="CD1A0524"/>
    <w:lvl w:ilvl="0" w:tplc="A00EE194">
      <w:start w:val="1"/>
      <w:numFmt w:val="bullet"/>
      <w:lvlText w:val=""/>
      <w:lvlJc w:val="left"/>
      <w:pPr>
        <w:ind w:left="720" w:hanging="360"/>
      </w:pPr>
      <w:rPr>
        <w:rFonts w:ascii="Symbol" w:hAnsi="Symbol" w:hint="default"/>
      </w:rPr>
    </w:lvl>
    <w:lvl w:ilvl="1" w:tplc="A1CC7760">
      <w:start w:val="1"/>
      <w:numFmt w:val="bullet"/>
      <w:lvlText w:val="o"/>
      <w:lvlJc w:val="left"/>
      <w:pPr>
        <w:ind w:left="1440" w:hanging="360"/>
      </w:pPr>
      <w:rPr>
        <w:rFonts w:ascii="Courier New" w:hAnsi="Courier New" w:hint="default"/>
      </w:rPr>
    </w:lvl>
    <w:lvl w:ilvl="2" w:tplc="2166B618">
      <w:start w:val="1"/>
      <w:numFmt w:val="bullet"/>
      <w:lvlText w:val=""/>
      <w:lvlJc w:val="left"/>
      <w:pPr>
        <w:ind w:left="1710" w:hanging="360"/>
      </w:pPr>
      <w:rPr>
        <w:rFonts w:ascii="Symbol" w:hAnsi="Symbol" w:hint="default"/>
      </w:rPr>
    </w:lvl>
    <w:lvl w:ilvl="3" w:tplc="2BCC8ADE">
      <w:start w:val="1"/>
      <w:numFmt w:val="bullet"/>
      <w:lvlText w:val=""/>
      <w:lvlJc w:val="left"/>
      <w:pPr>
        <w:ind w:left="2880" w:hanging="360"/>
      </w:pPr>
      <w:rPr>
        <w:rFonts w:ascii="Symbol" w:hAnsi="Symbol" w:hint="default"/>
      </w:rPr>
    </w:lvl>
    <w:lvl w:ilvl="4" w:tplc="0B06502E">
      <w:start w:val="1"/>
      <w:numFmt w:val="bullet"/>
      <w:lvlText w:val="o"/>
      <w:lvlJc w:val="left"/>
      <w:pPr>
        <w:ind w:left="3600" w:hanging="360"/>
      </w:pPr>
      <w:rPr>
        <w:rFonts w:ascii="Courier New" w:hAnsi="Courier New" w:hint="default"/>
      </w:rPr>
    </w:lvl>
    <w:lvl w:ilvl="5" w:tplc="5AAE272C">
      <w:start w:val="1"/>
      <w:numFmt w:val="bullet"/>
      <w:lvlText w:val=""/>
      <w:lvlJc w:val="left"/>
      <w:pPr>
        <w:ind w:left="4320" w:hanging="360"/>
      </w:pPr>
      <w:rPr>
        <w:rFonts w:ascii="Wingdings" w:hAnsi="Wingdings" w:hint="default"/>
      </w:rPr>
    </w:lvl>
    <w:lvl w:ilvl="6" w:tplc="38989DEC">
      <w:start w:val="1"/>
      <w:numFmt w:val="bullet"/>
      <w:lvlText w:val=""/>
      <w:lvlJc w:val="left"/>
      <w:pPr>
        <w:ind w:left="5040" w:hanging="360"/>
      </w:pPr>
      <w:rPr>
        <w:rFonts w:ascii="Symbol" w:hAnsi="Symbol" w:hint="default"/>
      </w:rPr>
    </w:lvl>
    <w:lvl w:ilvl="7" w:tplc="0F0A583E">
      <w:start w:val="1"/>
      <w:numFmt w:val="bullet"/>
      <w:lvlText w:val="o"/>
      <w:lvlJc w:val="left"/>
      <w:pPr>
        <w:ind w:left="5760" w:hanging="360"/>
      </w:pPr>
      <w:rPr>
        <w:rFonts w:ascii="Courier New" w:hAnsi="Courier New" w:hint="default"/>
      </w:rPr>
    </w:lvl>
    <w:lvl w:ilvl="8" w:tplc="B77EFFE2">
      <w:start w:val="1"/>
      <w:numFmt w:val="bullet"/>
      <w:lvlText w:val=""/>
      <w:lvlJc w:val="left"/>
      <w:pPr>
        <w:ind w:left="6480" w:hanging="360"/>
      </w:pPr>
      <w:rPr>
        <w:rFonts w:ascii="Wingdings" w:hAnsi="Wingdings" w:hint="default"/>
      </w:rPr>
    </w:lvl>
  </w:abstractNum>
  <w:abstractNum w:abstractNumId="17" w15:restartNumberingAfterBreak="0">
    <w:nsid w:val="5D985918"/>
    <w:multiLevelType w:val="hybridMultilevel"/>
    <w:tmpl w:val="B722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A044F"/>
    <w:multiLevelType w:val="hybridMultilevel"/>
    <w:tmpl w:val="94B2D6E6"/>
    <w:lvl w:ilvl="0" w:tplc="F21820E0">
      <w:start w:val="1"/>
      <w:numFmt w:val="decimal"/>
      <w:lvlText w:val="%1."/>
      <w:lvlJc w:val="left"/>
      <w:pPr>
        <w:ind w:left="720" w:hanging="360"/>
      </w:pPr>
    </w:lvl>
    <w:lvl w:ilvl="1" w:tplc="BB788F52">
      <w:start w:val="1"/>
      <w:numFmt w:val="lowerLetter"/>
      <w:lvlText w:val="%2."/>
      <w:lvlJc w:val="left"/>
      <w:pPr>
        <w:ind w:left="1440" w:hanging="360"/>
      </w:pPr>
    </w:lvl>
    <w:lvl w:ilvl="2" w:tplc="A87C07F8">
      <w:start w:val="1"/>
      <w:numFmt w:val="lowerRoman"/>
      <w:lvlText w:val="%3."/>
      <w:lvlJc w:val="right"/>
      <w:pPr>
        <w:ind w:left="2160" w:hanging="180"/>
      </w:pPr>
    </w:lvl>
    <w:lvl w:ilvl="3" w:tplc="18FA7860">
      <w:start w:val="1"/>
      <w:numFmt w:val="decimal"/>
      <w:lvlText w:val="%4."/>
      <w:lvlJc w:val="left"/>
      <w:pPr>
        <w:ind w:left="2880" w:hanging="360"/>
      </w:pPr>
    </w:lvl>
    <w:lvl w:ilvl="4" w:tplc="84CCFF3E">
      <w:start w:val="1"/>
      <w:numFmt w:val="lowerLetter"/>
      <w:lvlText w:val="%5."/>
      <w:lvlJc w:val="left"/>
      <w:pPr>
        <w:ind w:left="3600" w:hanging="360"/>
      </w:pPr>
    </w:lvl>
    <w:lvl w:ilvl="5" w:tplc="B578390E">
      <w:start w:val="1"/>
      <w:numFmt w:val="lowerRoman"/>
      <w:lvlText w:val="%6."/>
      <w:lvlJc w:val="right"/>
      <w:pPr>
        <w:ind w:left="4320" w:hanging="180"/>
      </w:pPr>
    </w:lvl>
    <w:lvl w:ilvl="6" w:tplc="49361F26">
      <w:start w:val="1"/>
      <w:numFmt w:val="decimal"/>
      <w:lvlText w:val="%7."/>
      <w:lvlJc w:val="left"/>
      <w:pPr>
        <w:ind w:left="5040" w:hanging="360"/>
      </w:pPr>
    </w:lvl>
    <w:lvl w:ilvl="7" w:tplc="58ECE53E">
      <w:start w:val="1"/>
      <w:numFmt w:val="lowerLetter"/>
      <w:lvlText w:val="%8."/>
      <w:lvlJc w:val="left"/>
      <w:pPr>
        <w:ind w:left="5760" w:hanging="360"/>
      </w:pPr>
    </w:lvl>
    <w:lvl w:ilvl="8" w:tplc="071AB204">
      <w:start w:val="1"/>
      <w:numFmt w:val="lowerRoman"/>
      <w:lvlText w:val="%9."/>
      <w:lvlJc w:val="right"/>
      <w:pPr>
        <w:ind w:left="6480" w:hanging="180"/>
      </w:pPr>
    </w:lvl>
  </w:abstractNum>
  <w:abstractNum w:abstractNumId="19" w15:restartNumberingAfterBreak="0">
    <w:nsid w:val="5F645AB5"/>
    <w:multiLevelType w:val="multilevel"/>
    <w:tmpl w:val="4C6E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3B01C9"/>
    <w:multiLevelType w:val="hybridMultilevel"/>
    <w:tmpl w:val="6D92F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27063"/>
    <w:multiLevelType w:val="hybridMultilevel"/>
    <w:tmpl w:val="9FE82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14F3E"/>
    <w:multiLevelType w:val="hybridMultilevel"/>
    <w:tmpl w:val="69A08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B77B27"/>
    <w:multiLevelType w:val="hybridMultilevel"/>
    <w:tmpl w:val="AA04DF4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69D3205D"/>
    <w:multiLevelType w:val="hybridMultilevel"/>
    <w:tmpl w:val="9FDAD922"/>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6B241E54"/>
    <w:multiLevelType w:val="hybridMultilevel"/>
    <w:tmpl w:val="45541F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3214F8"/>
    <w:multiLevelType w:val="hybridMultilevel"/>
    <w:tmpl w:val="61CAFA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73FF5CBE"/>
    <w:multiLevelType w:val="hybridMultilevel"/>
    <w:tmpl w:val="29724CB0"/>
    <w:lvl w:ilvl="0" w:tplc="4A82C324">
      <w:start w:val="1"/>
      <w:numFmt w:val="bullet"/>
      <w:lvlText w:val=""/>
      <w:lvlJc w:val="left"/>
      <w:pPr>
        <w:ind w:left="720" w:hanging="360"/>
      </w:pPr>
      <w:rPr>
        <w:rFonts w:ascii="Symbol" w:hAnsi="Symbol" w:hint="default"/>
      </w:rPr>
    </w:lvl>
    <w:lvl w:ilvl="1" w:tplc="B2FE5524">
      <w:start w:val="1"/>
      <w:numFmt w:val="bullet"/>
      <w:lvlText w:val="o"/>
      <w:lvlJc w:val="left"/>
      <w:pPr>
        <w:ind w:left="1440" w:hanging="360"/>
      </w:pPr>
      <w:rPr>
        <w:rFonts w:ascii="Courier New" w:hAnsi="Courier New" w:hint="default"/>
      </w:rPr>
    </w:lvl>
    <w:lvl w:ilvl="2" w:tplc="98185B00">
      <w:start w:val="1"/>
      <w:numFmt w:val="bullet"/>
      <w:lvlText w:val=""/>
      <w:lvlJc w:val="left"/>
      <w:pPr>
        <w:ind w:left="1890" w:hanging="360"/>
      </w:pPr>
      <w:rPr>
        <w:rFonts w:ascii="Symbol" w:hAnsi="Symbol" w:hint="default"/>
      </w:rPr>
    </w:lvl>
    <w:lvl w:ilvl="3" w:tplc="60F06484">
      <w:start w:val="1"/>
      <w:numFmt w:val="bullet"/>
      <w:lvlText w:val=""/>
      <w:lvlJc w:val="left"/>
      <w:pPr>
        <w:ind w:left="2880" w:hanging="360"/>
      </w:pPr>
      <w:rPr>
        <w:rFonts w:ascii="Symbol" w:hAnsi="Symbol" w:hint="default"/>
      </w:rPr>
    </w:lvl>
    <w:lvl w:ilvl="4" w:tplc="B61CDC86">
      <w:start w:val="1"/>
      <w:numFmt w:val="bullet"/>
      <w:lvlText w:val="o"/>
      <w:lvlJc w:val="left"/>
      <w:pPr>
        <w:ind w:left="3600" w:hanging="360"/>
      </w:pPr>
      <w:rPr>
        <w:rFonts w:ascii="Courier New" w:hAnsi="Courier New" w:hint="default"/>
      </w:rPr>
    </w:lvl>
    <w:lvl w:ilvl="5" w:tplc="819E1BE0">
      <w:start w:val="1"/>
      <w:numFmt w:val="bullet"/>
      <w:lvlText w:val=""/>
      <w:lvlJc w:val="left"/>
      <w:pPr>
        <w:ind w:left="4320" w:hanging="360"/>
      </w:pPr>
      <w:rPr>
        <w:rFonts w:ascii="Wingdings" w:hAnsi="Wingdings" w:hint="default"/>
      </w:rPr>
    </w:lvl>
    <w:lvl w:ilvl="6" w:tplc="9FECAFC0">
      <w:start w:val="1"/>
      <w:numFmt w:val="bullet"/>
      <w:lvlText w:val=""/>
      <w:lvlJc w:val="left"/>
      <w:pPr>
        <w:ind w:left="5040" w:hanging="360"/>
      </w:pPr>
      <w:rPr>
        <w:rFonts w:ascii="Symbol" w:hAnsi="Symbol" w:hint="default"/>
      </w:rPr>
    </w:lvl>
    <w:lvl w:ilvl="7" w:tplc="02A49370">
      <w:start w:val="1"/>
      <w:numFmt w:val="bullet"/>
      <w:lvlText w:val="o"/>
      <w:lvlJc w:val="left"/>
      <w:pPr>
        <w:ind w:left="5760" w:hanging="360"/>
      </w:pPr>
      <w:rPr>
        <w:rFonts w:ascii="Courier New" w:hAnsi="Courier New" w:hint="default"/>
      </w:rPr>
    </w:lvl>
    <w:lvl w:ilvl="8" w:tplc="982C37B6">
      <w:start w:val="1"/>
      <w:numFmt w:val="bullet"/>
      <w:lvlText w:val=""/>
      <w:lvlJc w:val="left"/>
      <w:pPr>
        <w:ind w:left="6480" w:hanging="360"/>
      </w:pPr>
      <w:rPr>
        <w:rFonts w:ascii="Wingdings" w:hAnsi="Wingdings" w:hint="default"/>
      </w:rPr>
    </w:lvl>
  </w:abstractNum>
  <w:abstractNum w:abstractNumId="28" w15:restartNumberingAfterBreak="0">
    <w:nsid w:val="76C07BEC"/>
    <w:multiLevelType w:val="multilevel"/>
    <w:tmpl w:val="CFEC4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9040BC"/>
    <w:multiLevelType w:val="hybridMultilevel"/>
    <w:tmpl w:val="651C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29"/>
  </w:num>
  <w:num w:numId="5">
    <w:abstractNumId w:val="8"/>
  </w:num>
  <w:num w:numId="6">
    <w:abstractNumId w:val="22"/>
  </w:num>
  <w:num w:numId="7">
    <w:abstractNumId w:val="18"/>
  </w:num>
  <w:num w:numId="8">
    <w:abstractNumId w:val="13"/>
  </w:num>
  <w:num w:numId="9">
    <w:abstractNumId w:val="16"/>
  </w:num>
  <w:num w:numId="10">
    <w:abstractNumId w:val="0"/>
  </w:num>
  <w:num w:numId="11">
    <w:abstractNumId w:val="27"/>
  </w:num>
  <w:num w:numId="12">
    <w:abstractNumId w:val="12"/>
  </w:num>
  <w:num w:numId="13">
    <w:abstractNumId w:val="9"/>
  </w:num>
  <w:num w:numId="14">
    <w:abstractNumId w:val="4"/>
  </w:num>
  <w:num w:numId="15">
    <w:abstractNumId w:val="28"/>
  </w:num>
  <w:num w:numId="16">
    <w:abstractNumId w:val="14"/>
  </w:num>
  <w:num w:numId="17">
    <w:abstractNumId w:val="19"/>
  </w:num>
  <w:num w:numId="18">
    <w:abstractNumId w:val="23"/>
  </w:num>
  <w:num w:numId="19">
    <w:abstractNumId w:val="26"/>
  </w:num>
  <w:num w:numId="20">
    <w:abstractNumId w:val="1"/>
  </w:num>
  <w:num w:numId="21">
    <w:abstractNumId w:val="11"/>
  </w:num>
  <w:num w:numId="22">
    <w:abstractNumId w:val="17"/>
  </w:num>
  <w:num w:numId="23">
    <w:abstractNumId w:val="15"/>
  </w:num>
  <w:num w:numId="24">
    <w:abstractNumId w:val="25"/>
  </w:num>
  <w:num w:numId="25">
    <w:abstractNumId w:val="5"/>
  </w:num>
  <w:num w:numId="26">
    <w:abstractNumId w:val="24"/>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7"/>
  </w:num>
  <w:num w:numId="33">
    <w:abstractNumId w:val="17"/>
  </w:num>
  <w:num w:numId="34">
    <w:abstractNumId w:val="10"/>
  </w:num>
  <w:num w:numId="35">
    <w:abstractNumId w:val="2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DB"/>
    <w:rsid w:val="0000648B"/>
    <w:rsid w:val="0001504C"/>
    <w:rsid w:val="0002004B"/>
    <w:rsid w:val="00027DBA"/>
    <w:rsid w:val="00031CFF"/>
    <w:rsid w:val="00036C42"/>
    <w:rsid w:val="00036DB6"/>
    <w:rsid w:val="00037F08"/>
    <w:rsid w:val="000668D3"/>
    <w:rsid w:val="000726C6"/>
    <w:rsid w:val="00074E1D"/>
    <w:rsid w:val="00077E39"/>
    <w:rsid w:val="000A05A1"/>
    <w:rsid w:val="000A2258"/>
    <w:rsid w:val="000A6050"/>
    <w:rsid w:val="000B0E9E"/>
    <w:rsid w:val="000B2FFC"/>
    <w:rsid w:val="000C1774"/>
    <w:rsid w:val="000C2FB5"/>
    <w:rsid w:val="000C3021"/>
    <w:rsid w:val="000D637F"/>
    <w:rsid w:val="000E032B"/>
    <w:rsid w:val="001019C2"/>
    <w:rsid w:val="00104B97"/>
    <w:rsid w:val="00123409"/>
    <w:rsid w:val="00124935"/>
    <w:rsid w:val="00125B4B"/>
    <w:rsid w:val="0012785D"/>
    <w:rsid w:val="001414CB"/>
    <w:rsid w:val="0014765B"/>
    <w:rsid w:val="0015766D"/>
    <w:rsid w:val="00162292"/>
    <w:rsid w:val="0016692A"/>
    <w:rsid w:val="00180776"/>
    <w:rsid w:val="00180D93"/>
    <w:rsid w:val="00186A6E"/>
    <w:rsid w:val="00190837"/>
    <w:rsid w:val="001B68A8"/>
    <w:rsid w:val="001C736A"/>
    <w:rsid w:val="001D31DD"/>
    <w:rsid w:val="00203B8E"/>
    <w:rsid w:val="00213072"/>
    <w:rsid w:val="002139F8"/>
    <w:rsid w:val="002157E2"/>
    <w:rsid w:val="00235DB6"/>
    <w:rsid w:val="00240A7C"/>
    <w:rsid w:val="00253653"/>
    <w:rsid w:val="00256C68"/>
    <w:rsid w:val="00257545"/>
    <w:rsid w:val="00267609"/>
    <w:rsid w:val="00277BF9"/>
    <w:rsid w:val="00277E78"/>
    <w:rsid w:val="00297820"/>
    <w:rsid w:val="002B1C70"/>
    <w:rsid w:val="002C1762"/>
    <w:rsid w:val="002C361D"/>
    <w:rsid w:val="002F0ABB"/>
    <w:rsid w:val="002F25A5"/>
    <w:rsid w:val="002F5687"/>
    <w:rsid w:val="002F6431"/>
    <w:rsid w:val="00303B33"/>
    <w:rsid w:val="003158BA"/>
    <w:rsid w:val="00324317"/>
    <w:rsid w:val="00327560"/>
    <w:rsid w:val="003469D3"/>
    <w:rsid w:val="0034798F"/>
    <w:rsid w:val="00352105"/>
    <w:rsid w:val="00363706"/>
    <w:rsid w:val="00370E00"/>
    <w:rsid w:val="00374333"/>
    <w:rsid w:val="00380781"/>
    <w:rsid w:val="003A36DD"/>
    <w:rsid w:val="003B3329"/>
    <w:rsid w:val="003C2D6D"/>
    <w:rsid w:val="003D593A"/>
    <w:rsid w:val="003F555B"/>
    <w:rsid w:val="00404BE9"/>
    <w:rsid w:val="00411B1B"/>
    <w:rsid w:val="00414EB5"/>
    <w:rsid w:val="004155F6"/>
    <w:rsid w:val="00430AD3"/>
    <w:rsid w:val="00431263"/>
    <w:rsid w:val="00433FC2"/>
    <w:rsid w:val="00455E67"/>
    <w:rsid w:val="004619C2"/>
    <w:rsid w:val="004632CE"/>
    <w:rsid w:val="00465492"/>
    <w:rsid w:val="0047156A"/>
    <w:rsid w:val="00473216"/>
    <w:rsid w:val="00473FB8"/>
    <w:rsid w:val="0047411B"/>
    <w:rsid w:val="00474FDD"/>
    <w:rsid w:val="004751DD"/>
    <w:rsid w:val="00475A2E"/>
    <w:rsid w:val="00485CDB"/>
    <w:rsid w:val="00487070"/>
    <w:rsid w:val="00487118"/>
    <w:rsid w:val="004916C0"/>
    <w:rsid w:val="00496A7E"/>
    <w:rsid w:val="004A55BB"/>
    <w:rsid w:val="004B37B9"/>
    <w:rsid w:val="004B42E2"/>
    <w:rsid w:val="004B5BB3"/>
    <w:rsid w:val="004B68B9"/>
    <w:rsid w:val="004B7729"/>
    <w:rsid w:val="004C6747"/>
    <w:rsid w:val="004D0F23"/>
    <w:rsid w:val="004E56C0"/>
    <w:rsid w:val="004E6E58"/>
    <w:rsid w:val="004E7A27"/>
    <w:rsid w:val="004F762B"/>
    <w:rsid w:val="004F7EF1"/>
    <w:rsid w:val="00501C89"/>
    <w:rsid w:val="0051712F"/>
    <w:rsid w:val="0051787D"/>
    <w:rsid w:val="00527535"/>
    <w:rsid w:val="00534B73"/>
    <w:rsid w:val="00542A03"/>
    <w:rsid w:val="00543698"/>
    <w:rsid w:val="005459F7"/>
    <w:rsid w:val="00553D0B"/>
    <w:rsid w:val="005770D5"/>
    <w:rsid w:val="005802ED"/>
    <w:rsid w:val="00582D43"/>
    <w:rsid w:val="0059134F"/>
    <w:rsid w:val="005A0D6C"/>
    <w:rsid w:val="005A3417"/>
    <w:rsid w:val="005A4A9A"/>
    <w:rsid w:val="005C01B4"/>
    <w:rsid w:val="005E05C5"/>
    <w:rsid w:val="005E3F76"/>
    <w:rsid w:val="005E7056"/>
    <w:rsid w:val="005F2704"/>
    <w:rsid w:val="00623CDD"/>
    <w:rsid w:val="00626778"/>
    <w:rsid w:val="00630162"/>
    <w:rsid w:val="00641F71"/>
    <w:rsid w:val="0065536C"/>
    <w:rsid w:val="00667B33"/>
    <w:rsid w:val="00670851"/>
    <w:rsid w:val="006725BF"/>
    <w:rsid w:val="0068772B"/>
    <w:rsid w:val="006947B4"/>
    <w:rsid w:val="006A1454"/>
    <w:rsid w:val="006A1F80"/>
    <w:rsid w:val="006C7531"/>
    <w:rsid w:val="006D7D16"/>
    <w:rsid w:val="006E2CC6"/>
    <w:rsid w:val="006E47C9"/>
    <w:rsid w:val="006E50CF"/>
    <w:rsid w:val="006F5E8D"/>
    <w:rsid w:val="006F76BE"/>
    <w:rsid w:val="006F7897"/>
    <w:rsid w:val="006F7CDB"/>
    <w:rsid w:val="00700EC0"/>
    <w:rsid w:val="0070336D"/>
    <w:rsid w:val="00714516"/>
    <w:rsid w:val="007214BA"/>
    <w:rsid w:val="0072547D"/>
    <w:rsid w:val="00727D48"/>
    <w:rsid w:val="0073181F"/>
    <w:rsid w:val="007321F4"/>
    <w:rsid w:val="007360F4"/>
    <w:rsid w:val="00737274"/>
    <w:rsid w:val="00742327"/>
    <w:rsid w:val="00742627"/>
    <w:rsid w:val="00744C8E"/>
    <w:rsid w:val="007502A0"/>
    <w:rsid w:val="00785669"/>
    <w:rsid w:val="00795C8B"/>
    <w:rsid w:val="0079610D"/>
    <w:rsid w:val="007A70AB"/>
    <w:rsid w:val="007B0730"/>
    <w:rsid w:val="007C1DB1"/>
    <w:rsid w:val="007C707D"/>
    <w:rsid w:val="007C775E"/>
    <w:rsid w:val="007E2E04"/>
    <w:rsid w:val="007F62AF"/>
    <w:rsid w:val="00806898"/>
    <w:rsid w:val="00813109"/>
    <w:rsid w:val="008211C8"/>
    <w:rsid w:val="00822E6E"/>
    <w:rsid w:val="0083761C"/>
    <w:rsid w:val="00846E52"/>
    <w:rsid w:val="00851266"/>
    <w:rsid w:val="0086311C"/>
    <w:rsid w:val="00863651"/>
    <w:rsid w:val="0087680D"/>
    <w:rsid w:val="00881933"/>
    <w:rsid w:val="00881DB3"/>
    <w:rsid w:val="0088328E"/>
    <w:rsid w:val="008836FE"/>
    <w:rsid w:val="00883B24"/>
    <w:rsid w:val="00884B3D"/>
    <w:rsid w:val="0088681C"/>
    <w:rsid w:val="008868CA"/>
    <w:rsid w:val="00893738"/>
    <w:rsid w:val="008948F2"/>
    <w:rsid w:val="008B163D"/>
    <w:rsid w:val="008B1AE6"/>
    <w:rsid w:val="008C6217"/>
    <w:rsid w:val="008D59A7"/>
    <w:rsid w:val="008E6B3A"/>
    <w:rsid w:val="008F3E21"/>
    <w:rsid w:val="00907DA2"/>
    <w:rsid w:val="00914DA7"/>
    <w:rsid w:val="009366E8"/>
    <w:rsid w:val="009400AA"/>
    <w:rsid w:val="0094052B"/>
    <w:rsid w:val="00946D43"/>
    <w:rsid w:val="009635C2"/>
    <w:rsid w:val="009A0F33"/>
    <w:rsid w:val="009A7ED2"/>
    <w:rsid w:val="009B3F71"/>
    <w:rsid w:val="009D180C"/>
    <w:rsid w:val="009D52C4"/>
    <w:rsid w:val="009E03FA"/>
    <w:rsid w:val="009E6474"/>
    <w:rsid w:val="009F1049"/>
    <w:rsid w:val="009F3510"/>
    <w:rsid w:val="009F4520"/>
    <w:rsid w:val="00A020C2"/>
    <w:rsid w:val="00A05ABA"/>
    <w:rsid w:val="00A05DD9"/>
    <w:rsid w:val="00A16DA1"/>
    <w:rsid w:val="00A239EB"/>
    <w:rsid w:val="00A30ADF"/>
    <w:rsid w:val="00A358F5"/>
    <w:rsid w:val="00A35FE4"/>
    <w:rsid w:val="00A42216"/>
    <w:rsid w:val="00A622C4"/>
    <w:rsid w:val="00A642D9"/>
    <w:rsid w:val="00A64FD9"/>
    <w:rsid w:val="00A65A4B"/>
    <w:rsid w:val="00A748C1"/>
    <w:rsid w:val="00A75B58"/>
    <w:rsid w:val="00A85D85"/>
    <w:rsid w:val="00A90E6B"/>
    <w:rsid w:val="00A9618D"/>
    <w:rsid w:val="00AA0510"/>
    <w:rsid w:val="00AA6EF1"/>
    <w:rsid w:val="00AB1B3F"/>
    <w:rsid w:val="00AB3248"/>
    <w:rsid w:val="00AE145B"/>
    <w:rsid w:val="00AF3585"/>
    <w:rsid w:val="00AF7857"/>
    <w:rsid w:val="00B02855"/>
    <w:rsid w:val="00B1557A"/>
    <w:rsid w:val="00B16206"/>
    <w:rsid w:val="00B219C2"/>
    <w:rsid w:val="00B23BDA"/>
    <w:rsid w:val="00B2412E"/>
    <w:rsid w:val="00B25E8A"/>
    <w:rsid w:val="00B32895"/>
    <w:rsid w:val="00B336E3"/>
    <w:rsid w:val="00B3461C"/>
    <w:rsid w:val="00B42E1D"/>
    <w:rsid w:val="00B469B7"/>
    <w:rsid w:val="00B5128E"/>
    <w:rsid w:val="00B6601D"/>
    <w:rsid w:val="00B746A6"/>
    <w:rsid w:val="00B844F7"/>
    <w:rsid w:val="00B87801"/>
    <w:rsid w:val="00BA3860"/>
    <w:rsid w:val="00BA4CA2"/>
    <w:rsid w:val="00BA735F"/>
    <w:rsid w:val="00BC26F5"/>
    <w:rsid w:val="00BC5A8D"/>
    <w:rsid w:val="00BD219D"/>
    <w:rsid w:val="00BD2858"/>
    <w:rsid w:val="00BE0C24"/>
    <w:rsid w:val="00BF0F23"/>
    <w:rsid w:val="00C06D04"/>
    <w:rsid w:val="00C07E66"/>
    <w:rsid w:val="00C10A05"/>
    <w:rsid w:val="00C17703"/>
    <w:rsid w:val="00C24576"/>
    <w:rsid w:val="00C24BAD"/>
    <w:rsid w:val="00C26191"/>
    <w:rsid w:val="00C26D80"/>
    <w:rsid w:val="00C27851"/>
    <w:rsid w:val="00C30DBA"/>
    <w:rsid w:val="00C3201E"/>
    <w:rsid w:val="00C3757D"/>
    <w:rsid w:val="00C426ED"/>
    <w:rsid w:val="00C450B8"/>
    <w:rsid w:val="00C45899"/>
    <w:rsid w:val="00C52C62"/>
    <w:rsid w:val="00C604C5"/>
    <w:rsid w:val="00C76122"/>
    <w:rsid w:val="00C85A93"/>
    <w:rsid w:val="00CA7C4D"/>
    <w:rsid w:val="00CB3A19"/>
    <w:rsid w:val="00CB579D"/>
    <w:rsid w:val="00CB6916"/>
    <w:rsid w:val="00CC1AA0"/>
    <w:rsid w:val="00CC2BD8"/>
    <w:rsid w:val="00CC51E2"/>
    <w:rsid w:val="00CD3183"/>
    <w:rsid w:val="00CD55A5"/>
    <w:rsid w:val="00CD5829"/>
    <w:rsid w:val="00CD6174"/>
    <w:rsid w:val="00CE270B"/>
    <w:rsid w:val="00CE62AD"/>
    <w:rsid w:val="00CF16EF"/>
    <w:rsid w:val="00CF6ADD"/>
    <w:rsid w:val="00D10952"/>
    <w:rsid w:val="00D158F4"/>
    <w:rsid w:val="00D27264"/>
    <w:rsid w:val="00D32DCA"/>
    <w:rsid w:val="00D54C0E"/>
    <w:rsid w:val="00D66863"/>
    <w:rsid w:val="00D733CD"/>
    <w:rsid w:val="00D74861"/>
    <w:rsid w:val="00D95324"/>
    <w:rsid w:val="00D97A8E"/>
    <w:rsid w:val="00DA41A1"/>
    <w:rsid w:val="00DA7883"/>
    <w:rsid w:val="00DC7AD7"/>
    <w:rsid w:val="00DC7D89"/>
    <w:rsid w:val="00DD5F6F"/>
    <w:rsid w:val="00DE7623"/>
    <w:rsid w:val="00DF1E51"/>
    <w:rsid w:val="00E10AB3"/>
    <w:rsid w:val="00E11FC9"/>
    <w:rsid w:val="00E138FE"/>
    <w:rsid w:val="00E20982"/>
    <w:rsid w:val="00E30715"/>
    <w:rsid w:val="00E31114"/>
    <w:rsid w:val="00E42DE9"/>
    <w:rsid w:val="00E45B82"/>
    <w:rsid w:val="00E5001A"/>
    <w:rsid w:val="00E563EC"/>
    <w:rsid w:val="00E57B84"/>
    <w:rsid w:val="00E60D21"/>
    <w:rsid w:val="00E65CE9"/>
    <w:rsid w:val="00E71D44"/>
    <w:rsid w:val="00E74147"/>
    <w:rsid w:val="00E76232"/>
    <w:rsid w:val="00E80A41"/>
    <w:rsid w:val="00E80BD6"/>
    <w:rsid w:val="00E82C41"/>
    <w:rsid w:val="00E85782"/>
    <w:rsid w:val="00E9251A"/>
    <w:rsid w:val="00E9407E"/>
    <w:rsid w:val="00E94958"/>
    <w:rsid w:val="00E95C0F"/>
    <w:rsid w:val="00EA1A22"/>
    <w:rsid w:val="00EA7427"/>
    <w:rsid w:val="00EB3373"/>
    <w:rsid w:val="00EB6C7C"/>
    <w:rsid w:val="00EC3383"/>
    <w:rsid w:val="00EC55D5"/>
    <w:rsid w:val="00EE183F"/>
    <w:rsid w:val="00EE1AF2"/>
    <w:rsid w:val="00EE3983"/>
    <w:rsid w:val="00EE7464"/>
    <w:rsid w:val="00EE7C7A"/>
    <w:rsid w:val="00EF4256"/>
    <w:rsid w:val="00EF45F4"/>
    <w:rsid w:val="00EF7125"/>
    <w:rsid w:val="00F05DDE"/>
    <w:rsid w:val="00F1620D"/>
    <w:rsid w:val="00F20B9A"/>
    <w:rsid w:val="00F21BAD"/>
    <w:rsid w:val="00F22ECE"/>
    <w:rsid w:val="00F374DF"/>
    <w:rsid w:val="00F4519F"/>
    <w:rsid w:val="00F45D01"/>
    <w:rsid w:val="00F47EEC"/>
    <w:rsid w:val="00F5350B"/>
    <w:rsid w:val="00F536C7"/>
    <w:rsid w:val="00F57E38"/>
    <w:rsid w:val="00F608F6"/>
    <w:rsid w:val="00F64E77"/>
    <w:rsid w:val="00F76DE2"/>
    <w:rsid w:val="00F76F27"/>
    <w:rsid w:val="00F805C8"/>
    <w:rsid w:val="00F824F3"/>
    <w:rsid w:val="00F82829"/>
    <w:rsid w:val="00F94485"/>
    <w:rsid w:val="00F96058"/>
    <w:rsid w:val="00FB2EED"/>
    <w:rsid w:val="00FB6ED5"/>
    <w:rsid w:val="00FC1019"/>
    <w:rsid w:val="00FC3934"/>
    <w:rsid w:val="00FD2DE7"/>
    <w:rsid w:val="00FD58F2"/>
    <w:rsid w:val="00FD72E9"/>
    <w:rsid w:val="00FE4280"/>
    <w:rsid w:val="00FE6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E29A"/>
  <w15:chartTrackingRefBased/>
  <w15:docId w15:val="{0DCAA77C-27FE-40BC-8EBF-8ED8EDAC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CDB"/>
  </w:style>
  <w:style w:type="paragraph" w:styleId="Heading1">
    <w:name w:val="heading 1"/>
    <w:basedOn w:val="Normal"/>
    <w:next w:val="Normal"/>
    <w:link w:val="Heading1Char"/>
    <w:uiPriority w:val="9"/>
    <w:qFormat/>
    <w:rsid w:val="005A4A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CDB"/>
    <w:pPr>
      <w:ind w:left="720"/>
      <w:contextualSpacing/>
    </w:pPr>
  </w:style>
  <w:style w:type="table" w:styleId="TableGrid">
    <w:name w:val="Table Grid"/>
    <w:basedOn w:val="TableNormal"/>
    <w:uiPriority w:val="59"/>
    <w:rsid w:val="004B68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B68B9"/>
    <w:rPr>
      <w:color w:val="0563C1" w:themeColor="hyperlink"/>
      <w:u w:val="single"/>
    </w:rPr>
  </w:style>
  <w:style w:type="paragraph" w:styleId="NoSpacing">
    <w:name w:val="No Spacing"/>
    <w:uiPriority w:val="1"/>
    <w:qFormat/>
    <w:rsid w:val="00EF45F4"/>
    <w:pPr>
      <w:spacing w:after="0" w:line="240" w:lineRule="auto"/>
    </w:pPr>
  </w:style>
  <w:style w:type="character" w:customStyle="1" w:styleId="ui-provider">
    <w:name w:val="ui-provider"/>
    <w:basedOn w:val="DefaultParagraphFont"/>
    <w:rsid w:val="006F7897"/>
  </w:style>
  <w:style w:type="paragraph" w:styleId="NormalWeb">
    <w:name w:val="Normal (Web)"/>
    <w:basedOn w:val="Normal"/>
    <w:uiPriority w:val="99"/>
    <w:unhideWhenUsed/>
    <w:rsid w:val="001414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6E58"/>
    <w:rPr>
      <w:b/>
      <w:bCs/>
    </w:rPr>
  </w:style>
  <w:style w:type="paragraph" w:styleId="Caption">
    <w:name w:val="caption"/>
    <w:basedOn w:val="Normal"/>
    <w:next w:val="Normal"/>
    <w:uiPriority w:val="35"/>
    <w:unhideWhenUsed/>
    <w:qFormat/>
    <w:rsid w:val="00077E39"/>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5A4A9A"/>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5A4A9A"/>
  </w:style>
  <w:style w:type="paragraph" w:styleId="Header">
    <w:name w:val="header"/>
    <w:basedOn w:val="Normal"/>
    <w:link w:val="HeaderChar"/>
    <w:uiPriority w:val="99"/>
    <w:unhideWhenUsed/>
    <w:rsid w:val="00F45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9F"/>
  </w:style>
  <w:style w:type="paragraph" w:styleId="Footer">
    <w:name w:val="footer"/>
    <w:basedOn w:val="Normal"/>
    <w:link w:val="FooterChar"/>
    <w:uiPriority w:val="99"/>
    <w:unhideWhenUsed/>
    <w:rsid w:val="00F45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19F"/>
  </w:style>
  <w:style w:type="character" w:styleId="CommentReference">
    <w:name w:val="annotation reference"/>
    <w:basedOn w:val="DefaultParagraphFont"/>
    <w:uiPriority w:val="99"/>
    <w:semiHidden/>
    <w:unhideWhenUsed/>
    <w:rsid w:val="00806898"/>
    <w:rPr>
      <w:sz w:val="16"/>
      <w:szCs w:val="16"/>
    </w:rPr>
  </w:style>
  <w:style w:type="paragraph" w:styleId="CommentText">
    <w:name w:val="annotation text"/>
    <w:basedOn w:val="Normal"/>
    <w:link w:val="CommentTextChar"/>
    <w:uiPriority w:val="99"/>
    <w:semiHidden/>
    <w:unhideWhenUsed/>
    <w:rsid w:val="00806898"/>
    <w:pPr>
      <w:spacing w:line="240" w:lineRule="auto"/>
    </w:pPr>
    <w:rPr>
      <w:sz w:val="20"/>
      <w:szCs w:val="20"/>
    </w:rPr>
  </w:style>
  <w:style w:type="character" w:customStyle="1" w:styleId="CommentTextChar">
    <w:name w:val="Comment Text Char"/>
    <w:basedOn w:val="DefaultParagraphFont"/>
    <w:link w:val="CommentText"/>
    <w:uiPriority w:val="99"/>
    <w:semiHidden/>
    <w:rsid w:val="00806898"/>
    <w:rPr>
      <w:sz w:val="20"/>
      <w:szCs w:val="20"/>
    </w:rPr>
  </w:style>
  <w:style w:type="paragraph" w:styleId="CommentSubject">
    <w:name w:val="annotation subject"/>
    <w:basedOn w:val="CommentText"/>
    <w:next w:val="CommentText"/>
    <w:link w:val="CommentSubjectChar"/>
    <w:uiPriority w:val="99"/>
    <w:semiHidden/>
    <w:unhideWhenUsed/>
    <w:rsid w:val="00806898"/>
    <w:rPr>
      <w:b/>
      <w:bCs/>
    </w:rPr>
  </w:style>
  <w:style w:type="character" w:customStyle="1" w:styleId="CommentSubjectChar">
    <w:name w:val="Comment Subject Char"/>
    <w:basedOn w:val="CommentTextChar"/>
    <w:link w:val="CommentSubject"/>
    <w:uiPriority w:val="99"/>
    <w:semiHidden/>
    <w:rsid w:val="00806898"/>
    <w:rPr>
      <w:b/>
      <w:bCs/>
      <w:sz w:val="20"/>
      <w:szCs w:val="20"/>
    </w:rPr>
  </w:style>
  <w:style w:type="paragraph" w:customStyle="1" w:styleId="pf0">
    <w:name w:val="pf0"/>
    <w:basedOn w:val="Normal"/>
    <w:rsid w:val="00E92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9251A"/>
    <w:rPr>
      <w:rFonts w:ascii="Segoe UI" w:hAnsi="Segoe UI" w:cs="Segoe UI" w:hint="default"/>
      <w:sz w:val="18"/>
      <w:szCs w:val="18"/>
    </w:rPr>
  </w:style>
  <w:style w:type="paragraph" w:styleId="BalloonText">
    <w:name w:val="Balloon Text"/>
    <w:basedOn w:val="Normal"/>
    <w:link w:val="BalloonTextChar"/>
    <w:uiPriority w:val="99"/>
    <w:semiHidden/>
    <w:unhideWhenUsed/>
    <w:rsid w:val="00881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9357">
      <w:bodyDiv w:val="1"/>
      <w:marLeft w:val="0"/>
      <w:marRight w:val="0"/>
      <w:marTop w:val="0"/>
      <w:marBottom w:val="0"/>
      <w:divBdr>
        <w:top w:val="none" w:sz="0" w:space="0" w:color="auto"/>
        <w:left w:val="none" w:sz="0" w:space="0" w:color="auto"/>
        <w:bottom w:val="none" w:sz="0" w:space="0" w:color="auto"/>
        <w:right w:val="none" w:sz="0" w:space="0" w:color="auto"/>
      </w:divBdr>
    </w:div>
    <w:div w:id="29378889">
      <w:bodyDiv w:val="1"/>
      <w:marLeft w:val="0"/>
      <w:marRight w:val="0"/>
      <w:marTop w:val="0"/>
      <w:marBottom w:val="0"/>
      <w:divBdr>
        <w:top w:val="none" w:sz="0" w:space="0" w:color="auto"/>
        <w:left w:val="none" w:sz="0" w:space="0" w:color="auto"/>
        <w:bottom w:val="none" w:sz="0" w:space="0" w:color="auto"/>
        <w:right w:val="none" w:sz="0" w:space="0" w:color="auto"/>
      </w:divBdr>
    </w:div>
    <w:div w:id="100272313">
      <w:bodyDiv w:val="1"/>
      <w:marLeft w:val="0"/>
      <w:marRight w:val="0"/>
      <w:marTop w:val="0"/>
      <w:marBottom w:val="0"/>
      <w:divBdr>
        <w:top w:val="none" w:sz="0" w:space="0" w:color="auto"/>
        <w:left w:val="none" w:sz="0" w:space="0" w:color="auto"/>
        <w:bottom w:val="none" w:sz="0" w:space="0" w:color="auto"/>
        <w:right w:val="none" w:sz="0" w:space="0" w:color="auto"/>
      </w:divBdr>
    </w:div>
    <w:div w:id="131366166">
      <w:bodyDiv w:val="1"/>
      <w:marLeft w:val="0"/>
      <w:marRight w:val="0"/>
      <w:marTop w:val="0"/>
      <w:marBottom w:val="0"/>
      <w:divBdr>
        <w:top w:val="none" w:sz="0" w:space="0" w:color="auto"/>
        <w:left w:val="none" w:sz="0" w:space="0" w:color="auto"/>
        <w:bottom w:val="none" w:sz="0" w:space="0" w:color="auto"/>
        <w:right w:val="none" w:sz="0" w:space="0" w:color="auto"/>
      </w:divBdr>
    </w:div>
    <w:div w:id="154611345">
      <w:bodyDiv w:val="1"/>
      <w:marLeft w:val="0"/>
      <w:marRight w:val="0"/>
      <w:marTop w:val="0"/>
      <w:marBottom w:val="0"/>
      <w:divBdr>
        <w:top w:val="none" w:sz="0" w:space="0" w:color="auto"/>
        <w:left w:val="none" w:sz="0" w:space="0" w:color="auto"/>
        <w:bottom w:val="none" w:sz="0" w:space="0" w:color="auto"/>
        <w:right w:val="none" w:sz="0" w:space="0" w:color="auto"/>
      </w:divBdr>
    </w:div>
    <w:div w:id="170680451">
      <w:bodyDiv w:val="1"/>
      <w:marLeft w:val="0"/>
      <w:marRight w:val="0"/>
      <w:marTop w:val="0"/>
      <w:marBottom w:val="0"/>
      <w:divBdr>
        <w:top w:val="none" w:sz="0" w:space="0" w:color="auto"/>
        <w:left w:val="none" w:sz="0" w:space="0" w:color="auto"/>
        <w:bottom w:val="none" w:sz="0" w:space="0" w:color="auto"/>
        <w:right w:val="none" w:sz="0" w:space="0" w:color="auto"/>
      </w:divBdr>
    </w:div>
    <w:div w:id="180902054">
      <w:bodyDiv w:val="1"/>
      <w:marLeft w:val="0"/>
      <w:marRight w:val="0"/>
      <w:marTop w:val="0"/>
      <w:marBottom w:val="0"/>
      <w:divBdr>
        <w:top w:val="none" w:sz="0" w:space="0" w:color="auto"/>
        <w:left w:val="none" w:sz="0" w:space="0" w:color="auto"/>
        <w:bottom w:val="none" w:sz="0" w:space="0" w:color="auto"/>
        <w:right w:val="none" w:sz="0" w:space="0" w:color="auto"/>
      </w:divBdr>
    </w:div>
    <w:div w:id="467017561">
      <w:bodyDiv w:val="1"/>
      <w:marLeft w:val="0"/>
      <w:marRight w:val="0"/>
      <w:marTop w:val="0"/>
      <w:marBottom w:val="0"/>
      <w:divBdr>
        <w:top w:val="none" w:sz="0" w:space="0" w:color="auto"/>
        <w:left w:val="none" w:sz="0" w:space="0" w:color="auto"/>
        <w:bottom w:val="none" w:sz="0" w:space="0" w:color="auto"/>
        <w:right w:val="none" w:sz="0" w:space="0" w:color="auto"/>
      </w:divBdr>
    </w:div>
    <w:div w:id="633490393">
      <w:bodyDiv w:val="1"/>
      <w:marLeft w:val="0"/>
      <w:marRight w:val="0"/>
      <w:marTop w:val="0"/>
      <w:marBottom w:val="0"/>
      <w:divBdr>
        <w:top w:val="none" w:sz="0" w:space="0" w:color="auto"/>
        <w:left w:val="none" w:sz="0" w:space="0" w:color="auto"/>
        <w:bottom w:val="none" w:sz="0" w:space="0" w:color="auto"/>
        <w:right w:val="none" w:sz="0" w:space="0" w:color="auto"/>
      </w:divBdr>
    </w:div>
    <w:div w:id="677658030">
      <w:bodyDiv w:val="1"/>
      <w:marLeft w:val="0"/>
      <w:marRight w:val="0"/>
      <w:marTop w:val="0"/>
      <w:marBottom w:val="0"/>
      <w:divBdr>
        <w:top w:val="none" w:sz="0" w:space="0" w:color="auto"/>
        <w:left w:val="none" w:sz="0" w:space="0" w:color="auto"/>
        <w:bottom w:val="none" w:sz="0" w:space="0" w:color="auto"/>
        <w:right w:val="none" w:sz="0" w:space="0" w:color="auto"/>
      </w:divBdr>
    </w:div>
    <w:div w:id="692923347">
      <w:bodyDiv w:val="1"/>
      <w:marLeft w:val="0"/>
      <w:marRight w:val="0"/>
      <w:marTop w:val="0"/>
      <w:marBottom w:val="0"/>
      <w:divBdr>
        <w:top w:val="none" w:sz="0" w:space="0" w:color="auto"/>
        <w:left w:val="none" w:sz="0" w:space="0" w:color="auto"/>
        <w:bottom w:val="none" w:sz="0" w:space="0" w:color="auto"/>
        <w:right w:val="none" w:sz="0" w:space="0" w:color="auto"/>
      </w:divBdr>
    </w:div>
    <w:div w:id="694965469">
      <w:bodyDiv w:val="1"/>
      <w:marLeft w:val="0"/>
      <w:marRight w:val="0"/>
      <w:marTop w:val="0"/>
      <w:marBottom w:val="0"/>
      <w:divBdr>
        <w:top w:val="none" w:sz="0" w:space="0" w:color="auto"/>
        <w:left w:val="none" w:sz="0" w:space="0" w:color="auto"/>
        <w:bottom w:val="none" w:sz="0" w:space="0" w:color="auto"/>
        <w:right w:val="none" w:sz="0" w:space="0" w:color="auto"/>
      </w:divBdr>
    </w:div>
    <w:div w:id="763644569">
      <w:bodyDiv w:val="1"/>
      <w:marLeft w:val="0"/>
      <w:marRight w:val="0"/>
      <w:marTop w:val="0"/>
      <w:marBottom w:val="0"/>
      <w:divBdr>
        <w:top w:val="none" w:sz="0" w:space="0" w:color="auto"/>
        <w:left w:val="none" w:sz="0" w:space="0" w:color="auto"/>
        <w:bottom w:val="none" w:sz="0" w:space="0" w:color="auto"/>
        <w:right w:val="none" w:sz="0" w:space="0" w:color="auto"/>
      </w:divBdr>
    </w:div>
    <w:div w:id="926186944">
      <w:bodyDiv w:val="1"/>
      <w:marLeft w:val="0"/>
      <w:marRight w:val="0"/>
      <w:marTop w:val="0"/>
      <w:marBottom w:val="0"/>
      <w:divBdr>
        <w:top w:val="none" w:sz="0" w:space="0" w:color="auto"/>
        <w:left w:val="none" w:sz="0" w:space="0" w:color="auto"/>
        <w:bottom w:val="none" w:sz="0" w:space="0" w:color="auto"/>
        <w:right w:val="none" w:sz="0" w:space="0" w:color="auto"/>
      </w:divBdr>
    </w:div>
    <w:div w:id="928931147">
      <w:bodyDiv w:val="1"/>
      <w:marLeft w:val="0"/>
      <w:marRight w:val="0"/>
      <w:marTop w:val="0"/>
      <w:marBottom w:val="0"/>
      <w:divBdr>
        <w:top w:val="none" w:sz="0" w:space="0" w:color="auto"/>
        <w:left w:val="none" w:sz="0" w:space="0" w:color="auto"/>
        <w:bottom w:val="none" w:sz="0" w:space="0" w:color="auto"/>
        <w:right w:val="none" w:sz="0" w:space="0" w:color="auto"/>
      </w:divBdr>
    </w:div>
    <w:div w:id="975640654">
      <w:bodyDiv w:val="1"/>
      <w:marLeft w:val="0"/>
      <w:marRight w:val="0"/>
      <w:marTop w:val="0"/>
      <w:marBottom w:val="0"/>
      <w:divBdr>
        <w:top w:val="none" w:sz="0" w:space="0" w:color="auto"/>
        <w:left w:val="none" w:sz="0" w:space="0" w:color="auto"/>
        <w:bottom w:val="none" w:sz="0" w:space="0" w:color="auto"/>
        <w:right w:val="none" w:sz="0" w:space="0" w:color="auto"/>
      </w:divBdr>
    </w:div>
    <w:div w:id="1098870172">
      <w:bodyDiv w:val="1"/>
      <w:marLeft w:val="0"/>
      <w:marRight w:val="0"/>
      <w:marTop w:val="0"/>
      <w:marBottom w:val="0"/>
      <w:divBdr>
        <w:top w:val="none" w:sz="0" w:space="0" w:color="auto"/>
        <w:left w:val="none" w:sz="0" w:space="0" w:color="auto"/>
        <w:bottom w:val="none" w:sz="0" w:space="0" w:color="auto"/>
        <w:right w:val="none" w:sz="0" w:space="0" w:color="auto"/>
      </w:divBdr>
    </w:div>
    <w:div w:id="1185437802">
      <w:bodyDiv w:val="1"/>
      <w:marLeft w:val="0"/>
      <w:marRight w:val="0"/>
      <w:marTop w:val="0"/>
      <w:marBottom w:val="0"/>
      <w:divBdr>
        <w:top w:val="none" w:sz="0" w:space="0" w:color="auto"/>
        <w:left w:val="none" w:sz="0" w:space="0" w:color="auto"/>
        <w:bottom w:val="none" w:sz="0" w:space="0" w:color="auto"/>
        <w:right w:val="none" w:sz="0" w:space="0" w:color="auto"/>
      </w:divBdr>
    </w:div>
    <w:div w:id="1187258715">
      <w:bodyDiv w:val="1"/>
      <w:marLeft w:val="0"/>
      <w:marRight w:val="0"/>
      <w:marTop w:val="0"/>
      <w:marBottom w:val="0"/>
      <w:divBdr>
        <w:top w:val="none" w:sz="0" w:space="0" w:color="auto"/>
        <w:left w:val="none" w:sz="0" w:space="0" w:color="auto"/>
        <w:bottom w:val="none" w:sz="0" w:space="0" w:color="auto"/>
        <w:right w:val="none" w:sz="0" w:space="0" w:color="auto"/>
      </w:divBdr>
    </w:div>
    <w:div w:id="1275137645">
      <w:bodyDiv w:val="1"/>
      <w:marLeft w:val="0"/>
      <w:marRight w:val="0"/>
      <w:marTop w:val="0"/>
      <w:marBottom w:val="0"/>
      <w:divBdr>
        <w:top w:val="none" w:sz="0" w:space="0" w:color="auto"/>
        <w:left w:val="none" w:sz="0" w:space="0" w:color="auto"/>
        <w:bottom w:val="none" w:sz="0" w:space="0" w:color="auto"/>
        <w:right w:val="none" w:sz="0" w:space="0" w:color="auto"/>
      </w:divBdr>
    </w:div>
    <w:div w:id="1292514111">
      <w:bodyDiv w:val="1"/>
      <w:marLeft w:val="0"/>
      <w:marRight w:val="0"/>
      <w:marTop w:val="0"/>
      <w:marBottom w:val="0"/>
      <w:divBdr>
        <w:top w:val="none" w:sz="0" w:space="0" w:color="auto"/>
        <w:left w:val="none" w:sz="0" w:space="0" w:color="auto"/>
        <w:bottom w:val="none" w:sz="0" w:space="0" w:color="auto"/>
        <w:right w:val="none" w:sz="0" w:space="0" w:color="auto"/>
      </w:divBdr>
    </w:div>
    <w:div w:id="1304919544">
      <w:bodyDiv w:val="1"/>
      <w:marLeft w:val="0"/>
      <w:marRight w:val="0"/>
      <w:marTop w:val="0"/>
      <w:marBottom w:val="0"/>
      <w:divBdr>
        <w:top w:val="none" w:sz="0" w:space="0" w:color="auto"/>
        <w:left w:val="none" w:sz="0" w:space="0" w:color="auto"/>
        <w:bottom w:val="none" w:sz="0" w:space="0" w:color="auto"/>
        <w:right w:val="none" w:sz="0" w:space="0" w:color="auto"/>
      </w:divBdr>
    </w:div>
    <w:div w:id="1316493233">
      <w:bodyDiv w:val="1"/>
      <w:marLeft w:val="0"/>
      <w:marRight w:val="0"/>
      <w:marTop w:val="0"/>
      <w:marBottom w:val="0"/>
      <w:divBdr>
        <w:top w:val="none" w:sz="0" w:space="0" w:color="auto"/>
        <w:left w:val="none" w:sz="0" w:space="0" w:color="auto"/>
        <w:bottom w:val="none" w:sz="0" w:space="0" w:color="auto"/>
        <w:right w:val="none" w:sz="0" w:space="0" w:color="auto"/>
      </w:divBdr>
    </w:div>
    <w:div w:id="1319384956">
      <w:bodyDiv w:val="1"/>
      <w:marLeft w:val="0"/>
      <w:marRight w:val="0"/>
      <w:marTop w:val="0"/>
      <w:marBottom w:val="0"/>
      <w:divBdr>
        <w:top w:val="none" w:sz="0" w:space="0" w:color="auto"/>
        <w:left w:val="none" w:sz="0" w:space="0" w:color="auto"/>
        <w:bottom w:val="none" w:sz="0" w:space="0" w:color="auto"/>
        <w:right w:val="none" w:sz="0" w:space="0" w:color="auto"/>
      </w:divBdr>
    </w:div>
    <w:div w:id="1324042995">
      <w:bodyDiv w:val="1"/>
      <w:marLeft w:val="0"/>
      <w:marRight w:val="0"/>
      <w:marTop w:val="0"/>
      <w:marBottom w:val="0"/>
      <w:divBdr>
        <w:top w:val="none" w:sz="0" w:space="0" w:color="auto"/>
        <w:left w:val="none" w:sz="0" w:space="0" w:color="auto"/>
        <w:bottom w:val="none" w:sz="0" w:space="0" w:color="auto"/>
        <w:right w:val="none" w:sz="0" w:space="0" w:color="auto"/>
      </w:divBdr>
    </w:div>
    <w:div w:id="1344891659">
      <w:bodyDiv w:val="1"/>
      <w:marLeft w:val="0"/>
      <w:marRight w:val="0"/>
      <w:marTop w:val="0"/>
      <w:marBottom w:val="0"/>
      <w:divBdr>
        <w:top w:val="none" w:sz="0" w:space="0" w:color="auto"/>
        <w:left w:val="none" w:sz="0" w:space="0" w:color="auto"/>
        <w:bottom w:val="none" w:sz="0" w:space="0" w:color="auto"/>
        <w:right w:val="none" w:sz="0" w:space="0" w:color="auto"/>
      </w:divBdr>
    </w:div>
    <w:div w:id="1378895661">
      <w:bodyDiv w:val="1"/>
      <w:marLeft w:val="0"/>
      <w:marRight w:val="0"/>
      <w:marTop w:val="0"/>
      <w:marBottom w:val="0"/>
      <w:divBdr>
        <w:top w:val="none" w:sz="0" w:space="0" w:color="auto"/>
        <w:left w:val="none" w:sz="0" w:space="0" w:color="auto"/>
        <w:bottom w:val="none" w:sz="0" w:space="0" w:color="auto"/>
        <w:right w:val="none" w:sz="0" w:space="0" w:color="auto"/>
      </w:divBdr>
    </w:div>
    <w:div w:id="1385105058">
      <w:bodyDiv w:val="1"/>
      <w:marLeft w:val="0"/>
      <w:marRight w:val="0"/>
      <w:marTop w:val="0"/>
      <w:marBottom w:val="0"/>
      <w:divBdr>
        <w:top w:val="none" w:sz="0" w:space="0" w:color="auto"/>
        <w:left w:val="none" w:sz="0" w:space="0" w:color="auto"/>
        <w:bottom w:val="none" w:sz="0" w:space="0" w:color="auto"/>
        <w:right w:val="none" w:sz="0" w:space="0" w:color="auto"/>
      </w:divBdr>
    </w:div>
    <w:div w:id="1415935029">
      <w:bodyDiv w:val="1"/>
      <w:marLeft w:val="0"/>
      <w:marRight w:val="0"/>
      <w:marTop w:val="0"/>
      <w:marBottom w:val="0"/>
      <w:divBdr>
        <w:top w:val="none" w:sz="0" w:space="0" w:color="auto"/>
        <w:left w:val="none" w:sz="0" w:space="0" w:color="auto"/>
        <w:bottom w:val="none" w:sz="0" w:space="0" w:color="auto"/>
        <w:right w:val="none" w:sz="0" w:space="0" w:color="auto"/>
      </w:divBdr>
    </w:div>
    <w:div w:id="1416439701">
      <w:bodyDiv w:val="1"/>
      <w:marLeft w:val="0"/>
      <w:marRight w:val="0"/>
      <w:marTop w:val="0"/>
      <w:marBottom w:val="0"/>
      <w:divBdr>
        <w:top w:val="none" w:sz="0" w:space="0" w:color="auto"/>
        <w:left w:val="none" w:sz="0" w:space="0" w:color="auto"/>
        <w:bottom w:val="none" w:sz="0" w:space="0" w:color="auto"/>
        <w:right w:val="none" w:sz="0" w:space="0" w:color="auto"/>
      </w:divBdr>
      <w:divsChild>
        <w:div w:id="1429888856">
          <w:marLeft w:val="0"/>
          <w:marRight w:val="0"/>
          <w:marTop w:val="0"/>
          <w:marBottom w:val="0"/>
          <w:divBdr>
            <w:top w:val="none" w:sz="0" w:space="0" w:color="auto"/>
            <w:left w:val="none" w:sz="0" w:space="0" w:color="auto"/>
            <w:bottom w:val="none" w:sz="0" w:space="0" w:color="auto"/>
            <w:right w:val="none" w:sz="0" w:space="0" w:color="auto"/>
          </w:divBdr>
        </w:div>
      </w:divsChild>
    </w:div>
    <w:div w:id="1466656111">
      <w:bodyDiv w:val="1"/>
      <w:marLeft w:val="0"/>
      <w:marRight w:val="0"/>
      <w:marTop w:val="0"/>
      <w:marBottom w:val="0"/>
      <w:divBdr>
        <w:top w:val="none" w:sz="0" w:space="0" w:color="auto"/>
        <w:left w:val="none" w:sz="0" w:space="0" w:color="auto"/>
        <w:bottom w:val="none" w:sz="0" w:space="0" w:color="auto"/>
        <w:right w:val="none" w:sz="0" w:space="0" w:color="auto"/>
      </w:divBdr>
    </w:div>
    <w:div w:id="1493984514">
      <w:bodyDiv w:val="1"/>
      <w:marLeft w:val="0"/>
      <w:marRight w:val="0"/>
      <w:marTop w:val="0"/>
      <w:marBottom w:val="0"/>
      <w:divBdr>
        <w:top w:val="none" w:sz="0" w:space="0" w:color="auto"/>
        <w:left w:val="none" w:sz="0" w:space="0" w:color="auto"/>
        <w:bottom w:val="none" w:sz="0" w:space="0" w:color="auto"/>
        <w:right w:val="none" w:sz="0" w:space="0" w:color="auto"/>
      </w:divBdr>
    </w:div>
    <w:div w:id="1543588197">
      <w:bodyDiv w:val="1"/>
      <w:marLeft w:val="0"/>
      <w:marRight w:val="0"/>
      <w:marTop w:val="0"/>
      <w:marBottom w:val="0"/>
      <w:divBdr>
        <w:top w:val="none" w:sz="0" w:space="0" w:color="auto"/>
        <w:left w:val="none" w:sz="0" w:space="0" w:color="auto"/>
        <w:bottom w:val="none" w:sz="0" w:space="0" w:color="auto"/>
        <w:right w:val="none" w:sz="0" w:space="0" w:color="auto"/>
      </w:divBdr>
    </w:div>
    <w:div w:id="1562134884">
      <w:bodyDiv w:val="1"/>
      <w:marLeft w:val="0"/>
      <w:marRight w:val="0"/>
      <w:marTop w:val="0"/>
      <w:marBottom w:val="0"/>
      <w:divBdr>
        <w:top w:val="none" w:sz="0" w:space="0" w:color="auto"/>
        <w:left w:val="none" w:sz="0" w:space="0" w:color="auto"/>
        <w:bottom w:val="none" w:sz="0" w:space="0" w:color="auto"/>
        <w:right w:val="none" w:sz="0" w:space="0" w:color="auto"/>
      </w:divBdr>
    </w:div>
    <w:div w:id="1634098868">
      <w:bodyDiv w:val="1"/>
      <w:marLeft w:val="0"/>
      <w:marRight w:val="0"/>
      <w:marTop w:val="0"/>
      <w:marBottom w:val="0"/>
      <w:divBdr>
        <w:top w:val="none" w:sz="0" w:space="0" w:color="auto"/>
        <w:left w:val="none" w:sz="0" w:space="0" w:color="auto"/>
        <w:bottom w:val="none" w:sz="0" w:space="0" w:color="auto"/>
        <w:right w:val="none" w:sz="0" w:space="0" w:color="auto"/>
      </w:divBdr>
    </w:div>
    <w:div w:id="1674188075">
      <w:bodyDiv w:val="1"/>
      <w:marLeft w:val="0"/>
      <w:marRight w:val="0"/>
      <w:marTop w:val="0"/>
      <w:marBottom w:val="0"/>
      <w:divBdr>
        <w:top w:val="none" w:sz="0" w:space="0" w:color="auto"/>
        <w:left w:val="none" w:sz="0" w:space="0" w:color="auto"/>
        <w:bottom w:val="none" w:sz="0" w:space="0" w:color="auto"/>
        <w:right w:val="none" w:sz="0" w:space="0" w:color="auto"/>
      </w:divBdr>
    </w:div>
    <w:div w:id="1683243583">
      <w:bodyDiv w:val="1"/>
      <w:marLeft w:val="0"/>
      <w:marRight w:val="0"/>
      <w:marTop w:val="0"/>
      <w:marBottom w:val="0"/>
      <w:divBdr>
        <w:top w:val="none" w:sz="0" w:space="0" w:color="auto"/>
        <w:left w:val="none" w:sz="0" w:space="0" w:color="auto"/>
        <w:bottom w:val="none" w:sz="0" w:space="0" w:color="auto"/>
        <w:right w:val="none" w:sz="0" w:space="0" w:color="auto"/>
      </w:divBdr>
    </w:div>
    <w:div w:id="1699231183">
      <w:bodyDiv w:val="1"/>
      <w:marLeft w:val="0"/>
      <w:marRight w:val="0"/>
      <w:marTop w:val="0"/>
      <w:marBottom w:val="0"/>
      <w:divBdr>
        <w:top w:val="none" w:sz="0" w:space="0" w:color="auto"/>
        <w:left w:val="none" w:sz="0" w:space="0" w:color="auto"/>
        <w:bottom w:val="none" w:sz="0" w:space="0" w:color="auto"/>
        <w:right w:val="none" w:sz="0" w:space="0" w:color="auto"/>
      </w:divBdr>
    </w:div>
    <w:div w:id="1728995171">
      <w:bodyDiv w:val="1"/>
      <w:marLeft w:val="0"/>
      <w:marRight w:val="0"/>
      <w:marTop w:val="0"/>
      <w:marBottom w:val="0"/>
      <w:divBdr>
        <w:top w:val="none" w:sz="0" w:space="0" w:color="auto"/>
        <w:left w:val="none" w:sz="0" w:space="0" w:color="auto"/>
        <w:bottom w:val="none" w:sz="0" w:space="0" w:color="auto"/>
        <w:right w:val="none" w:sz="0" w:space="0" w:color="auto"/>
      </w:divBdr>
    </w:div>
    <w:div w:id="1741243839">
      <w:bodyDiv w:val="1"/>
      <w:marLeft w:val="0"/>
      <w:marRight w:val="0"/>
      <w:marTop w:val="0"/>
      <w:marBottom w:val="0"/>
      <w:divBdr>
        <w:top w:val="none" w:sz="0" w:space="0" w:color="auto"/>
        <w:left w:val="none" w:sz="0" w:space="0" w:color="auto"/>
        <w:bottom w:val="none" w:sz="0" w:space="0" w:color="auto"/>
        <w:right w:val="none" w:sz="0" w:space="0" w:color="auto"/>
      </w:divBdr>
    </w:div>
    <w:div w:id="1804499953">
      <w:bodyDiv w:val="1"/>
      <w:marLeft w:val="0"/>
      <w:marRight w:val="0"/>
      <w:marTop w:val="0"/>
      <w:marBottom w:val="0"/>
      <w:divBdr>
        <w:top w:val="none" w:sz="0" w:space="0" w:color="auto"/>
        <w:left w:val="none" w:sz="0" w:space="0" w:color="auto"/>
        <w:bottom w:val="none" w:sz="0" w:space="0" w:color="auto"/>
        <w:right w:val="none" w:sz="0" w:space="0" w:color="auto"/>
      </w:divBdr>
    </w:div>
    <w:div w:id="1826120224">
      <w:bodyDiv w:val="1"/>
      <w:marLeft w:val="0"/>
      <w:marRight w:val="0"/>
      <w:marTop w:val="0"/>
      <w:marBottom w:val="0"/>
      <w:divBdr>
        <w:top w:val="none" w:sz="0" w:space="0" w:color="auto"/>
        <w:left w:val="none" w:sz="0" w:space="0" w:color="auto"/>
        <w:bottom w:val="none" w:sz="0" w:space="0" w:color="auto"/>
        <w:right w:val="none" w:sz="0" w:space="0" w:color="auto"/>
      </w:divBdr>
    </w:div>
    <w:div w:id="1856115662">
      <w:bodyDiv w:val="1"/>
      <w:marLeft w:val="0"/>
      <w:marRight w:val="0"/>
      <w:marTop w:val="0"/>
      <w:marBottom w:val="0"/>
      <w:divBdr>
        <w:top w:val="none" w:sz="0" w:space="0" w:color="auto"/>
        <w:left w:val="none" w:sz="0" w:space="0" w:color="auto"/>
        <w:bottom w:val="none" w:sz="0" w:space="0" w:color="auto"/>
        <w:right w:val="none" w:sz="0" w:space="0" w:color="auto"/>
      </w:divBdr>
    </w:div>
    <w:div w:id="1934170239">
      <w:bodyDiv w:val="1"/>
      <w:marLeft w:val="0"/>
      <w:marRight w:val="0"/>
      <w:marTop w:val="0"/>
      <w:marBottom w:val="0"/>
      <w:divBdr>
        <w:top w:val="none" w:sz="0" w:space="0" w:color="auto"/>
        <w:left w:val="none" w:sz="0" w:space="0" w:color="auto"/>
        <w:bottom w:val="none" w:sz="0" w:space="0" w:color="auto"/>
        <w:right w:val="none" w:sz="0" w:space="0" w:color="auto"/>
      </w:divBdr>
    </w:div>
    <w:div w:id="1983459596">
      <w:bodyDiv w:val="1"/>
      <w:marLeft w:val="0"/>
      <w:marRight w:val="0"/>
      <w:marTop w:val="0"/>
      <w:marBottom w:val="0"/>
      <w:divBdr>
        <w:top w:val="none" w:sz="0" w:space="0" w:color="auto"/>
        <w:left w:val="none" w:sz="0" w:space="0" w:color="auto"/>
        <w:bottom w:val="none" w:sz="0" w:space="0" w:color="auto"/>
        <w:right w:val="none" w:sz="0" w:space="0" w:color="auto"/>
      </w:divBdr>
    </w:div>
    <w:div w:id="1997104818">
      <w:bodyDiv w:val="1"/>
      <w:marLeft w:val="0"/>
      <w:marRight w:val="0"/>
      <w:marTop w:val="0"/>
      <w:marBottom w:val="0"/>
      <w:divBdr>
        <w:top w:val="none" w:sz="0" w:space="0" w:color="auto"/>
        <w:left w:val="none" w:sz="0" w:space="0" w:color="auto"/>
        <w:bottom w:val="none" w:sz="0" w:space="0" w:color="auto"/>
        <w:right w:val="none" w:sz="0" w:space="0" w:color="auto"/>
      </w:divBdr>
    </w:div>
    <w:div w:id="203360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Fel15</b:Tag>
    <b:SourceType>ArticleInAPeriodical</b:SourceType>
    <b:Guid>{586DFA08-C008-46F4-BF10-36E773D6D8CF}</b:Guid>
    <b:Title>Assessing Survey Data Quality Making Use of Administrative Data</b:Title>
    <b:Year>2015</b:Year>
    <b:LCID>en-US</b:LCID>
    <b:Author>
      <b:Author>
        <b:NameList>
          <b:Person>
            <b:Last>Felderer</b:Last>
            <b:First>Barbara</b:First>
            <b:Middle>Ingrid Maria</b:Middle>
          </b:Person>
        </b:NameList>
      </b:Author>
    </b:Author>
    <b:Month>September</b:Month>
    <b:RefOrder>1</b:RefOrder>
  </b:Source>
  <b:Source>
    <b:Tag>Bru19</b:Tag>
    <b:SourceType>JournalArticle</b:SourceType>
    <b:Guid>{660D0FB1-4544-4560-9C49-7F2A54B8AF51}</b:Guid>
    <b:Title>Using Linked Survey and Administrative Data to Better Measure Income: Implications for Poverty, Program Effectiveness, and Holes in the Safety Net</b:Title>
    <b:Year>2019</b:Year>
    <b:Pages>176–204</b:Pages>
    <b:Author>
      <b:Author>
        <b:Corporate>Bruce D. Meyer and Nikolas Mittag</b:Corporate>
      </b:Author>
    </b:Author>
    <b:JournalName>American Economic Journal</b:JournalName>
    <b:RefOrder>2</b:RefOrder>
  </b:Source>
  <b:Source>
    <b:Tag>Dha13</b:Tag>
    <b:SourceType>Report</b:SourceType>
    <b:Guid>{B2C9D9D1-DFFD-42E2-8BA2-3BA6FF4C94FA}</b:Guid>
    <b:Title>Final Population Estimate 2011</b:Title>
    <b:Year>2013</b:Year>
    <b:Publisher>Statistics Centre Abu Dhabi</b:Publisher>
    <b:RefOrder>5</b:RefOrder>
  </b:Source>
  <b:Source>
    <b:Tag>Oxf16</b:Tag>
    <b:SourceType>JournalArticle</b:SourceType>
    <b:Guid>{5C9F7DCC-5F3C-4632-BA2D-A136BCEE4340}</b:Guid>
    <b:Title>The Report Abu Dhabi 2016</b:Title>
    <b:Year>2016</b:Year>
    <b:Author>
      <b:Author>
        <b:Corporate>Oxford Business Group</b:Corporate>
      </b:Author>
    </b:Author>
    <b:JournalName>Oxford Business Group</b:JournalName>
    <b:RefOrder>4</b:RefOrder>
  </b:Source>
  <b:Source>
    <b:Tag>Abu21</b:Tag>
    <b:SourceType>InternetSite</b:SourceType>
    <b:Guid>{12A8BB4C-B342-4DD2-9963-4147B6B04133}</b:Guid>
    <b:Author>
      <b:Author>
        <b:Corporate>Abu Dhabi Statistics Centre</b:Corporate>
      </b:Author>
    </b:Author>
    <b:Title>Statistical Yearbook of Abu Dhabi</b:Title>
    <b:Year>2021</b:Year>
    <b:InternetSiteTitle>https://www.scad.gov.ae/en/Pages/default.aspx</b:InternetSiteTitle>
    <b:RefOrder>3</b:RefOrder>
  </b:Source>
</b:Sources>
</file>

<file path=customXml/itemProps1.xml><?xml version="1.0" encoding="utf-8"?>
<ds:datastoreItem xmlns:ds="http://schemas.openxmlformats.org/officeDocument/2006/customXml" ds:itemID="{B3ADA4F7-F7AF-41EA-8ED3-473822FB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Statistics Centre - Abu Dhabi</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 Hassan AlDhaheri</dc:creator>
  <cp:keywords/>
  <dc:description/>
  <cp:lastModifiedBy>Alya Hassan AlDhaheri</cp:lastModifiedBy>
  <cp:revision>3</cp:revision>
  <cp:lastPrinted>2023-02-28T17:25:00Z</cp:lastPrinted>
  <dcterms:created xsi:type="dcterms:W3CDTF">2023-06-22T05:31:00Z</dcterms:created>
  <dcterms:modified xsi:type="dcterms:W3CDTF">2023-06-23T07:42:00Z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ab151f83b0ec17b46a0c1c573006042c7bb8305fb9e2ef5c71dc5c531777eebd</vt:lpwstr>
  </property>
</Properties>
</file>